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92E" w:rsidRDefault="004F37AD" w:rsidP="001317C7">
      <w:pPr>
        <w:spacing w:after="0" w:line="240" w:lineRule="auto"/>
        <w:ind w:left="-142" w:firstLine="142"/>
        <w:jc w:val="right"/>
        <w:rPr>
          <w:rFonts w:ascii="Arial" w:hAnsi="Arial" w:cs="Arial"/>
          <w:b/>
          <w:sz w:val="32"/>
          <w:szCs w:val="32"/>
        </w:rPr>
      </w:pPr>
      <w:r>
        <w:rPr>
          <w:rFonts w:ascii="Arial" w:hAnsi="Arial" w:cs="Arial"/>
          <w:b/>
          <w:noProof/>
          <w:sz w:val="32"/>
          <w:szCs w:val="32"/>
          <w:lang w:eastAsia="en-GB"/>
        </w:rPr>
        <w:t xml:space="preserve"> </w:t>
      </w:r>
      <w:r w:rsidR="00C2492E">
        <w:rPr>
          <w:rFonts w:ascii="Arial" w:hAnsi="Arial" w:cs="Arial"/>
          <w:b/>
          <w:sz w:val="32"/>
          <w:szCs w:val="32"/>
        </w:rPr>
        <w:t xml:space="preserve"> </w:t>
      </w:r>
      <w:r>
        <w:rPr>
          <w:rFonts w:ascii="Arial" w:hAnsi="Arial" w:cs="Arial"/>
          <w:b/>
          <w:sz w:val="32"/>
          <w:szCs w:val="32"/>
        </w:rPr>
        <w:t xml:space="preserve">                                          </w:t>
      </w:r>
      <w:r w:rsidR="00C2492E">
        <w:rPr>
          <w:rFonts w:ascii="Arial" w:hAnsi="Arial" w:cs="Arial"/>
          <w:b/>
          <w:sz w:val="32"/>
          <w:szCs w:val="32"/>
        </w:rPr>
        <w:t xml:space="preserve"> </w:t>
      </w:r>
      <w:r w:rsidR="00C2492E">
        <w:rPr>
          <w:rFonts w:ascii="Arial" w:hAnsi="Arial" w:cs="Arial"/>
          <w:b/>
          <w:noProof/>
          <w:sz w:val="32"/>
          <w:szCs w:val="32"/>
          <w:lang w:eastAsia="en-GB"/>
        </w:rPr>
        <w:drawing>
          <wp:inline distT="0" distB="0" distL="0" distR="0">
            <wp:extent cx="1905000" cy="962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_Logo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7078" cy="963074"/>
                    </a:xfrm>
                    <a:prstGeom prst="rect">
                      <a:avLst/>
                    </a:prstGeom>
                  </pic:spPr>
                </pic:pic>
              </a:graphicData>
            </a:graphic>
          </wp:inline>
        </w:drawing>
      </w:r>
    </w:p>
    <w:p w:rsidR="001317C7" w:rsidRDefault="001317C7" w:rsidP="001317C7">
      <w:pPr>
        <w:spacing w:after="0" w:line="240" w:lineRule="auto"/>
        <w:rPr>
          <w:rFonts w:ascii="Arial" w:hAnsi="Arial" w:cs="Arial"/>
          <w:b/>
          <w:sz w:val="36"/>
          <w:szCs w:val="24"/>
        </w:rPr>
      </w:pPr>
      <w:r w:rsidRPr="001317C7">
        <w:rPr>
          <w:rFonts w:ascii="Arial" w:hAnsi="Arial" w:cs="Arial"/>
          <w:b/>
          <w:sz w:val="36"/>
          <w:szCs w:val="24"/>
        </w:rPr>
        <w:t>State of Small Business Britain Conference</w:t>
      </w:r>
    </w:p>
    <w:p w:rsidR="001317C7" w:rsidRDefault="001317C7" w:rsidP="001317C7">
      <w:pPr>
        <w:spacing w:after="0" w:line="240" w:lineRule="auto"/>
        <w:rPr>
          <w:rFonts w:ascii="Arial" w:hAnsi="Arial" w:cs="Arial"/>
          <w:b/>
          <w:sz w:val="36"/>
          <w:szCs w:val="24"/>
        </w:rPr>
      </w:pPr>
      <w:r w:rsidRPr="001317C7">
        <w:rPr>
          <w:rFonts w:ascii="Arial" w:hAnsi="Arial" w:cs="Arial"/>
          <w:b/>
          <w:sz w:val="36"/>
          <w:szCs w:val="24"/>
        </w:rPr>
        <w:t>10</w:t>
      </w:r>
      <w:r w:rsidRPr="001317C7">
        <w:rPr>
          <w:rFonts w:ascii="Arial" w:hAnsi="Arial" w:cs="Arial"/>
          <w:b/>
          <w:sz w:val="36"/>
          <w:szCs w:val="24"/>
          <w:vertAlign w:val="superscript"/>
        </w:rPr>
        <w:t>th</w:t>
      </w:r>
      <w:r w:rsidRPr="001317C7">
        <w:rPr>
          <w:rFonts w:ascii="Arial" w:hAnsi="Arial" w:cs="Arial"/>
          <w:b/>
          <w:sz w:val="36"/>
          <w:szCs w:val="24"/>
        </w:rPr>
        <w:t xml:space="preserve"> June 2014</w:t>
      </w:r>
      <w:r>
        <w:rPr>
          <w:rFonts w:ascii="Arial" w:hAnsi="Arial" w:cs="Arial"/>
          <w:b/>
          <w:sz w:val="36"/>
          <w:szCs w:val="24"/>
        </w:rPr>
        <w:t xml:space="preserve"> ACC Liverpool</w:t>
      </w:r>
    </w:p>
    <w:p w:rsidR="00022470" w:rsidRDefault="00022470" w:rsidP="001317C7">
      <w:pPr>
        <w:spacing w:after="0" w:line="240" w:lineRule="auto"/>
        <w:rPr>
          <w:rFonts w:ascii="Arial" w:hAnsi="Arial" w:cs="Arial"/>
          <w:sz w:val="24"/>
          <w:szCs w:val="24"/>
        </w:rPr>
      </w:pPr>
    </w:p>
    <w:p w:rsidR="00F54076" w:rsidRPr="00A128D0" w:rsidRDefault="00F54076" w:rsidP="001317C7">
      <w:pPr>
        <w:spacing w:after="0" w:line="240" w:lineRule="auto"/>
        <w:rPr>
          <w:rFonts w:ascii="Arial" w:hAnsi="Arial" w:cs="Arial"/>
          <w:b/>
          <w:sz w:val="28"/>
          <w:szCs w:val="28"/>
        </w:rPr>
      </w:pPr>
      <w:r w:rsidRPr="00A128D0">
        <w:rPr>
          <w:rFonts w:ascii="Arial" w:hAnsi="Arial" w:cs="Arial"/>
          <w:b/>
          <w:sz w:val="28"/>
          <w:szCs w:val="28"/>
        </w:rPr>
        <w:t>P</w:t>
      </w:r>
      <w:r w:rsidR="00D44DA5">
        <w:rPr>
          <w:rFonts w:ascii="Arial" w:hAnsi="Arial" w:cs="Arial"/>
          <w:b/>
          <w:sz w:val="28"/>
          <w:szCs w:val="28"/>
        </w:rPr>
        <w:t>ROGRAMME</w:t>
      </w:r>
    </w:p>
    <w:p w:rsidR="00F54076" w:rsidRPr="00152C7F" w:rsidRDefault="00F54076" w:rsidP="00F54076">
      <w:pPr>
        <w:spacing w:after="0" w:line="240" w:lineRule="auto"/>
        <w:rPr>
          <w:rFonts w:ascii="Arial" w:hAnsi="Arial" w:cs="Arial"/>
          <w:sz w:val="24"/>
          <w:szCs w:val="24"/>
        </w:rPr>
      </w:pPr>
    </w:p>
    <w:tbl>
      <w:tblPr>
        <w:tblStyle w:val="TableGrid"/>
        <w:tblW w:w="10598" w:type="dxa"/>
        <w:tblLook w:val="04A0" w:firstRow="1" w:lastRow="0" w:firstColumn="1" w:lastColumn="0" w:noHBand="0" w:noVBand="1"/>
      </w:tblPr>
      <w:tblGrid>
        <w:gridCol w:w="1668"/>
        <w:gridCol w:w="7512"/>
        <w:gridCol w:w="1418"/>
      </w:tblGrid>
      <w:tr w:rsidR="00F54076" w:rsidTr="008D6BA2">
        <w:trPr>
          <w:trHeight w:val="316"/>
        </w:trPr>
        <w:tc>
          <w:tcPr>
            <w:tcW w:w="1668" w:type="dxa"/>
            <w:shd w:val="clear" w:color="auto" w:fill="D9D9D9" w:themeFill="background1" w:themeFillShade="D9"/>
          </w:tcPr>
          <w:p w:rsidR="00F54076" w:rsidRDefault="008D6BA2" w:rsidP="008D6BA2">
            <w:pPr>
              <w:jc w:val="center"/>
              <w:rPr>
                <w:rFonts w:ascii="Arial" w:hAnsi="Arial" w:cs="Arial"/>
                <w:sz w:val="24"/>
                <w:szCs w:val="24"/>
              </w:rPr>
            </w:pPr>
            <w:r>
              <w:rPr>
                <w:rFonts w:ascii="Arial" w:hAnsi="Arial" w:cs="Arial"/>
                <w:sz w:val="24"/>
                <w:szCs w:val="24"/>
              </w:rPr>
              <w:t>09.15-10.00</w:t>
            </w:r>
          </w:p>
        </w:tc>
        <w:tc>
          <w:tcPr>
            <w:tcW w:w="7512" w:type="dxa"/>
            <w:shd w:val="clear" w:color="auto" w:fill="D9D9D9" w:themeFill="background1" w:themeFillShade="D9"/>
          </w:tcPr>
          <w:p w:rsidR="004F37AD" w:rsidRDefault="001317C7" w:rsidP="008D6BA2">
            <w:pPr>
              <w:rPr>
                <w:rFonts w:ascii="Arial" w:hAnsi="Arial" w:cs="Arial"/>
                <w:sz w:val="24"/>
                <w:szCs w:val="24"/>
              </w:rPr>
            </w:pPr>
            <w:r>
              <w:rPr>
                <w:rFonts w:ascii="Arial" w:hAnsi="Arial" w:cs="Arial"/>
                <w:sz w:val="24"/>
                <w:szCs w:val="24"/>
              </w:rPr>
              <w:t>R</w:t>
            </w:r>
            <w:r w:rsidR="004F37AD">
              <w:rPr>
                <w:rFonts w:ascii="Arial" w:hAnsi="Arial" w:cs="Arial"/>
                <w:sz w:val="24"/>
                <w:szCs w:val="24"/>
              </w:rPr>
              <w:t>EGISTRATION AND REFRESHMENTS</w:t>
            </w:r>
          </w:p>
        </w:tc>
        <w:tc>
          <w:tcPr>
            <w:tcW w:w="1418" w:type="dxa"/>
            <w:shd w:val="clear" w:color="auto" w:fill="D9D9D9" w:themeFill="background1" w:themeFillShade="D9"/>
          </w:tcPr>
          <w:p w:rsidR="00F54076" w:rsidRDefault="001317C7" w:rsidP="001317C7">
            <w:pPr>
              <w:jc w:val="center"/>
              <w:rPr>
                <w:rFonts w:ascii="Arial" w:hAnsi="Arial" w:cs="Arial"/>
                <w:sz w:val="24"/>
                <w:szCs w:val="24"/>
              </w:rPr>
            </w:pPr>
            <w:r>
              <w:rPr>
                <w:rFonts w:ascii="Arial" w:hAnsi="Arial" w:cs="Arial"/>
                <w:sz w:val="24"/>
                <w:szCs w:val="24"/>
              </w:rPr>
              <w:t>Room 3</w:t>
            </w:r>
          </w:p>
        </w:tc>
      </w:tr>
      <w:tr w:rsidR="000E36C7" w:rsidTr="008D6BA2">
        <w:tc>
          <w:tcPr>
            <w:tcW w:w="1668" w:type="dxa"/>
          </w:tcPr>
          <w:p w:rsidR="000E36C7" w:rsidRDefault="001317C7" w:rsidP="009B76C8">
            <w:pPr>
              <w:jc w:val="center"/>
              <w:rPr>
                <w:rFonts w:ascii="Arial" w:hAnsi="Arial" w:cs="Arial"/>
                <w:sz w:val="24"/>
                <w:szCs w:val="24"/>
              </w:rPr>
            </w:pPr>
            <w:r>
              <w:rPr>
                <w:rFonts w:ascii="Arial" w:hAnsi="Arial" w:cs="Arial"/>
                <w:sz w:val="24"/>
                <w:szCs w:val="24"/>
              </w:rPr>
              <w:t>10.00-10.15</w:t>
            </w:r>
          </w:p>
        </w:tc>
        <w:tc>
          <w:tcPr>
            <w:tcW w:w="7512" w:type="dxa"/>
          </w:tcPr>
          <w:p w:rsidR="001317C7" w:rsidRPr="001317C7" w:rsidRDefault="001317C7" w:rsidP="001317C7">
            <w:pPr>
              <w:rPr>
                <w:rFonts w:ascii="Arial" w:hAnsi="Arial" w:cs="Arial"/>
                <w:sz w:val="24"/>
                <w:szCs w:val="24"/>
              </w:rPr>
            </w:pPr>
            <w:r w:rsidRPr="001317C7">
              <w:rPr>
                <w:rFonts w:ascii="Arial" w:hAnsi="Arial" w:cs="Arial"/>
                <w:b/>
                <w:bCs/>
                <w:sz w:val="24"/>
                <w:szCs w:val="24"/>
              </w:rPr>
              <w:t>Welcome</w:t>
            </w:r>
            <w:r>
              <w:rPr>
                <w:rFonts w:ascii="Arial" w:hAnsi="Arial" w:cs="Arial"/>
                <w:sz w:val="24"/>
                <w:szCs w:val="24"/>
              </w:rPr>
              <w:t xml:space="preserve"> (Professor S</w:t>
            </w:r>
            <w:r w:rsidRPr="001317C7">
              <w:rPr>
                <w:rFonts w:ascii="Arial" w:hAnsi="Arial" w:cs="Arial"/>
                <w:sz w:val="24"/>
                <w:szCs w:val="24"/>
              </w:rPr>
              <w:t xml:space="preserve">tephen Roper, Director </w:t>
            </w:r>
            <w:r>
              <w:rPr>
                <w:rFonts w:ascii="Arial" w:hAnsi="Arial" w:cs="Arial"/>
                <w:sz w:val="24"/>
                <w:szCs w:val="24"/>
              </w:rPr>
              <w:t>ERC</w:t>
            </w:r>
            <w:r w:rsidR="00022470">
              <w:rPr>
                <w:rFonts w:ascii="Arial" w:hAnsi="Arial" w:cs="Arial"/>
                <w:sz w:val="24"/>
                <w:szCs w:val="24"/>
              </w:rPr>
              <w:t xml:space="preserve"> and Lucy Armstrong, </w:t>
            </w:r>
            <w:r w:rsidRPr="001317C7">
              <w:rPr>
                <w:rFonts w:ascii="Arial" w:hAnsi="Arial" w:cs="Arial"/>
                <w:sz w:val="24"/>
                <w:szCs w:val="24"/>
              </w:rPr>
              <w:t>Conference Chair</w:t>
            </w:r>
            <w:r w:rsidR="00022470">
              <w:rPr>
                <w:rFonts w:ascii="Arial" w:hAnsi="Arial" w:cs="Arial"/>
                <w:sz w:val="24"/>
                <w:szCs w:val="24"/>
              </w:rPr>
              <w:t>)</w:t>
            </w:r>
          </w:p>
          <w:p w:rsidR="000559D4" w:rsidRDefault="000559D4" w:rsidP="004F37AD">
            <w:pPr>
              <w:rPr>
                <w:rFonts w:ascii="Arial" w:hAnsi="Arial" w:cs="Arial"/>
                <w:sz w:val="24"/>
                <w:szCs w:val="24"/>
              </w:rPr>
            </w:pPr>
          </w:p>
        </w:tc>
        <w:tc>
          <w:tcPr>
            <w:tcW w:w="1418" w:type="dxa"/>
            <w:vMerge w:val="restart"/>
          </w:tcPr>
          <w:p w:rsidR="008D6BA2" w:rsidRDefault="008D6BA2" w:rsidP="008D6BA2">
            <w:pPr>
              <w:jc w:val="center"/>
              <w:rPr>
                <w:rFonts w:ascii="Arial" w:hAnsi="Arial" w:cs="Arial"/>
                <w:sz w:val="24"/>
                <w:szCs w:val="24"/>
              </w:rPr>
            </w:pPr>
          </w:p>
          <w:p w:rsidR="008D6BA2" w:rsidRDefault="008D6BA2" w:rsidP="008D6BA2">
            <w:pPr>
              <w:jc w:val="center"/>
              <w:rPr>
                <w:rFonts w:ascii="Arial" w:hAnsi="Arial" w:cs="Arial"/>
                <w:sz w:val="24"/>
                <w:szCs w:val="24"/>
              </w:rPr>
            </w:pPr>
          </w:p>
          <w:p w:rsidR="008D6BA2" w:rsidRDefault="008D6BA2" w:rsidP="008D6BA2">
            <w:pPr>
              <w:jc w:val="center"/>
              <w:rPr>
                <w:rFonts w:ascii="Arial" w:hAnsi="Arial" w:cs="Arial"/>
                <w:sz w:val="24"/>
                <w:szCs w:val="24"/>
              </w:rPr>
            </w:pPr>
          </w:p>
          <w:p w:rsidR="008D6BA2" w:rsidRDefault="008D6BA2" w:rsidP="008D6BA2">
            <w:pPr>
              <w:jc w:val="center"/>
              <w:rPr>
                <w:rFonts w:ascii="Arial" w:hAnsi="Arial" w:cs="Arial"/>
                <w:sz w:val="24"/>
                <w:szCs w:val="24"/>
              </w:rPr>
            </w:pPr>
          </w:p>
          <w:p w:rsidR="000E36C7" w:rsidRDefault="001317C7" w:rsidP="008D6BA2">
            <w:pPr>
              <w:jc w:val="center"/>
              <w:rPr>
                <w:rFonts w:ascii="Arial" w:hAnsi="Arial" w:cs="Arial"/>
                <w:sz w:val="24"/>
                <w:szCs w:val="24"/>
              </w:rPr>
            </w:pPr>
            <w:r>
              <w:rPr>
                <w:rFonts w:ascii="Arial" w:hAnsi="Arial" w:cs="Arial"/>
                <w:sz w:val="24"/>
                <w:szCs w:val="24"/>
              </w:rPr>
              <w:t>Room 1C</w:t>
            </w:r>
          </w:p>
        </w:tc>
      </w:tr>
      <w:tr w:rsidR="000E36C7" w:rsidTr="008D6BA2">
        <w:tc>
          <w:tcPr>
            <w:tcW w:w="1668" w:type="dxa"/>
          </w:tcPr>
          <w:p w:rsidR="000E36C7" w:rsidRDefault="001317C7" w:rsidP="00CD0A6D">
            <w:pPr>
              <w:jc w:val="center"/>
              <w:rPr>
                <w:rFonts w:ascii="Arial" w:hAnsi="Arial" w:cs="Arial"/>
                <w:sz w:val="24"/>
                <w:szCs w:val="24"/>
              </w:rPr>
            </w:pPr>
            <w:r>
              <w:rPr>
                <w:rFonts w:ascii="Arial" w:hAnsi="Arial" w:cs="Arial"/>
                <w:sz w:val="24"/>
                <w:szCs w:val="24"/>
              </w:rPr>
              <w:t>10.15-10.45</w:t>
            </w:r>
          </w:p>
        </w:tc>
        <w:tc>
          <w:tcPr>
            <w:tcW w:w="7512" w:type="dxa"/>
          </w:tcPr>
          <w:p w:rsidR="00022470" w:rsidRDefault="001317C7" w:rsidP="0005230D">
            <w:pPr>
              <w:rPr>
                <w:rFonts w:ascii="Arial" w:hAnsi="Arial" w:cs="Arial"/>
                <w:sz w:val="24"/>
                <w:szCs w:val="24"/>
              </w:rPr>
            </w:pPr>
            <w:r w:rsidRPr="001317C7">
              <w:rPr>
                <w:rFonts w:ascii="Arial" w:hAnsi="Arial" w:cs="Arial"/>
                <w:b/>
                <w:bCs/>
                <w:sz w:val="24"/>
                <w:szCs w:val="24"/>
              </w:rPr>
              <w:t>Small Business Britain Today</w:t>
            </w:r>
            <w:r>
              <w:rPr>
                <w:rFonts w:ascii="Arial" w:hAnsi="Arial" w:cs="Arial"/>
                <w:sz w:val="24"/>
                <w:szCs w:val="24"/>
              </w:rPr>
              <w:t xml:space="preserve">  </w:t>
            </w:r>
            <w:r w:rsidR="0062798D">
              <w:rPr>
                <w:rFonts w:ascii="Arial" w:hAnsi="Arial" w:cs="Arial"/>
                <w:sz w:val="24"/>
                <w:szCs w:val="24"/>
              </w:rPr>
              <w:t>(</w:t>
            </w:r>
            <w:r w:rsidR="0005230D">
              <w:rPr>
                <w:rFonts w:ascii="Arial" w:hAnsi="Arial" w:cs="Arial"/>
                <w:sz w:val="24"/>
                <w:szCs w:val="24"/>
              </w:rPr>
              <w:t xml:space="preserve">Keynote by </w:t>
            </w:r>
            <w:r w:rsidR="0062798D" w:rsidRPr="00955C29">
              <w:rPr>
                <w:rFonts w:ascii="Arial" w:hAnsi="Arial" w:cs="Arial"/>
                <w:sz w:val="24"/>
                <w:szCs w:val="24"/>
              </w:rPr>
              <w:t xml:space="preserve">Xavier </w:t>
            </w:r>
            <w:proofErr w:type="spellStart"/>
            <w:r w:rsidR="0062798D" w:rsidRPr="00955C29">
              <w:rPr>
                <w:rFonts w:ascii="Arial" w:hAnsi="Arial" w:cs="Arial"/>
                <w:sz w:val="24"/>
                <w:szCs w:val="24"/>
              </w:rPr>
              <w:t>Rolet</w:t>
            </w:r>
            <w:proofErr w:type="spellEnd"/>
            <w:r w:rsidR="0062798D">
              <w:rPr>
                <w:rFonts w:ascii="Arial" w:hAnsi="Arial" w:cs="Arial"/>
                <w:sz w:val="24"/>
                <w:szCs w:val="24"/>
              </w:rPr>
              <w:t xml:space="preserve">, </w:t>
            </w:r>
            <w:r w:rsidR="0062798D" w:rsidRPr="00955C29">
              <w:rPr>
                <w:rFonts w:ascii="Arial" w:hAnsi="Arial" w:cs="Arial"/>
                <w:sz w:val="24"/>
                <w:szCs w:val="24"/>
              </w:rPr>
              <w:t>Chief Executive London Stock Exchange Group (LSEG)</w:t>
            </w:r>
            <w:r w:rsidRPr="001317C7">
              <w:rPr>
                <w:rFonts w:ascii="Arial" w:hAnsi="Arial" w:cs="Arial"/>
                <w:sz w:val="24"/>
                <w:szCs w:val="24"/>
              </w:rPr>
              <w:t xml:space="preserve"> </w:t>
            </w:r>
            <w:r w:rsidR="00022470">
              <w:rPr>
                <w:rFonts w:ascii="Arial" w:hAnsi="Arial" w:cs="Arial"/>
                <w:sz w:val="24"/>
                <w:szCs w:val="24"/>
              </w:rPr>
              <w:t xml:space="preserve">setting </w:t>
            </w:r>
          </w:p>
          <w:p w:rsidR="000559D4" w:rsidRDefault="001317C7" w:rsidP="0005230D">
            <w:pPr>
              <w:ind w:left="1440" w:hanging="1440"/>
              <w:rPr>
                <w:rFonts w:ascii="Arial" w:hAnsi="Arial" w:cs="Arial"/>
                <w:sz w:val="24"/>
                <w:szCs w:val="24"/>
              </w:rPr>
            </w:pPr>
            <w:proofErr w:type="gramStart"/>
            <w:r w:rsidRPr="001317C7">
              <w:rPr>
                <w:rFonts w:ascii="Arial" w:hAnsi="Arial" w:cs="Arial"/>
                <w:sz w:val="24"/>
                <w:szCs w:val="24"/>
              </w:rPr>
              <w:t>out</w:t>
            </w:r>
            <w:proofErr w:type="gramEnd"/>
            <w:r w:rsidRPr="001317C7">
              <w:rPr>
                <w:rFonts w:ascii="Arial" w:hAnsi="Arial" w:cs="Arial"/>
                <w:sz w:val="24"/>
                <w:szCs w:val="24"/>
              </w:rPr>
              <w:t xml:space="preserve"> some</w:t>
            </w:r>
            <w:r w:rsidR="0005230D">
              <w:rPr>
                <w:rFonts w:ascii="Arial" w:hAnsi="Arial" w:cs="Arial"/>
                <w:sz w:val="24"/>
                <w:szCs w:val="24"/>
              </w:rPr>
              <w:t xml:space="preserve"> of the Headlines on SME growth.</w:t>
            </w:r>
          </w:p>
          <w:p w:rsidR="0005230D" w:rsidRPr="000559D4" w:rsidRDefault="0005230D" w:rsidP="0005230D">
            <w:pPr>
              <w:ind w:left="1440" w:hanging="1440"/>
              <w:rPr>
                <w:rFonts w:ascii="Arial" w:hAnsi="Arial" w:cs="Arial"/>
                <w:sz w:val="24"/>
                <w:szCs w:val="24"/>
              </w:rPr>
            </w:pPr>
            <w:bookmarkStart w:id="0" w:name="_GoBack"/>
            <w:bookmarkEnd w:id="0"/>
          </w:p>
        </w:tc>
        <w:tc>
          <w:tcPr>
            <w:tcW w:w="1418" w:type="dxa"/>
            <w:vMerge/>
          </w:tcPr>
          <w:p w:rsidR="000E36C7" w:rsidRDefault="000E36C7" w:rsidP="00E0613F">
            <w:pPr>
              <w:rPr>
                <w:rFonts w:ascii="Arial" w:hAnsi="Arial" w:cs="Arial"/>
                <w:sz w:val="24"/>
                <w:szCs w:val="24"/>
              </w:rPr>
            </w:pPr>
          </w:p>
        </w:tc>
      </w:tr>
      <w:tr w:rsidR="000E36C7" w:rsidTr="008D6BA2">
        <w:tc>
          <w:tcPr>
            <w:tcW w:w="1668" w:type="dxa"/>
          </w:tcPr>
          <w:p w:rsidR="000E36C7" w:rsidRDefault="001317C7" w:rsidP="00CD0A6D">
            <w:pPr>
              <w:jc w:val="center"/>
              <w:rPr>
                <w:rFonts w:ascii="Arial" w:hAnsi="Arial" w:cs="Arial"/>
                <w:sz w:val="24"/>
                <w:szCs w:val="24"/>
              </w:rPr>
            </w:pPr>
            <w:r>
              <w:rPr>
                <w:rFonts w:ascii="Arial" w:hAnsi="Arial" w:cs="Arial"/>
                <w:sz w:val="24"/>
                <w:szCs w:val="24"/>
              </w:rPr>
              <w:t>10.45-11.30</w:t>
            </w:r>
          </w:p>
        </w:tc>
        <w:tc>
          <w:tcPr>
            <w:tcW w:w="7512" w:type="dxa"/>
          </w:tcPr>
          <w:p w:rsidR="001317C7" w:rsidRDefault="001317C7" w:rsidP="001317C7">
            <w:pPr>
              <w:ind w:left="1440" w:hanging="1440"/>
              <w:rPr>
                <w:rFonts w:ascii="Arial" w:hAnsi="Arial" w:cs="Arial"/>
                <w:sz w:val="24"/>
                <w:szCs w:val="24"/>
              </w:rPr>
            </w:pPr>
            <w:r w:rsidRPr="001317C7">
              <w:rPr>
                <w:rFonts w:ascii="Arial" w:hAnsi="Arial" w:cs="Arial"/>
                <w:b/>
                <w:bCs/>
                <w:sz w:val="24"/>
                <w:szCs w:val="24"/>
              </w:rPr>
              <w:t>The State of Small Business Britain Debate</w:t>
            </w:r>
            <w:r w:rsidR="00022470">
              <w:rPr>
                <w:rFonts w:ascii="Arial" w:hAnsi="Arial" w:cs="Arial"/>
                <w:sz w:val="24"/>
                <w:szCs w:val="24"/>
              </w:rPr>
              <w:t xml:space="preserve"> W</w:t>
            </w:r>
            <w:r w:rsidRPr="001317C7">
              <w:rPr>
                <w:rFonts w:ascii="Arial" w:hAnsi="Arial" w:cs="Arial"/>
                <w:sz w:val="24"/>
                <w:szCs w:val="24"/>
              </w:rPr>
              <w:t xml:space="preserve">hat do </w:t>
            </w:r>
          </w:p>
          <w:p w:rsidR="001317C7" w:rsidRDefault="001317C7" w:rsidP="001317C7">
            <w:pPr>
              <w:ind w:left="1440" w:hanging="1440"/>
              <w:rPr>
                <w:rFonts w:ascii="Arial" w:hAnsi="Arial" w:cs="Arial"/>
                <w:sz w:val="24"/>
                <w:szCs w:val="24"/>
              </w:rPr>
            </w:pPr>
            <w:proofErr w:type="gramStart"/>
            <w:r w:rsidRPr="001317C7">
              <w:rPr>
                <w:rFonts w:ascii="Arial" w:hAnsi="Arial" w:cs="Arial"/>
                <w:sz w:val="24"/>
                <w:szCs w:val="24"/>
              </w:rPr>
              <w:t>our</w:t>
            </w:r>
            <w:proofErr w:type="gramEnd"/>
            <w:r w:rsidRPr="001317C7">
              <w:rPr>
                <w:rFonts w:ascii="Arial" w:hAnsi="Arial" w:cs="Arial"/>
                <w:sz w:val="24"/>
                <w:szCs w:val="24"/>
              </w:rPr>
              <w:t xml:space="preserve"> panellists make of the evidence? What do you, the </w:t>
            </w:r>
          </w:p>
          <w:p w:rsidR="001317C7" w:rsidRPr="001317C7" w:rsidRDefault="001317C7" w:rsidP="001317C7">
            <w:pPr>
              <w:ind w:left="1440" w:hanging="1440"/>
              <w:rPr>
                <w:rFonts w:ascii="Arial" w:hAnsi="Arial" w:cs="Arial"/>
                <w:sz w:val="24"/>
                <w:szCs w:val="24"/>
              </w:rPr>
            </w:pPr>
            <w:proofErr w:type="gramStart"/>
            <w:r w:rsidRPr="001317C7">
              <w:rPr>
                <w:rFonts w:ascii="Arial" w:hAnsi="Arial" w:cs="Arial"/>
                <w:sz w:val="24"/>
                <w:szCs w:val="24"/>
              </w:rPr>
              <w:t>audience</w:t>
            </w:r>
            <w:proofErr w:type="gramEnd"/>
            <w:r w:rsidRPr="001317C7">
              <w:rPr>
                <w:rFonts w:ascii="Arial" w:hAnsi="Arial" w:cs="Arial"/>
                <w:sz w:val="24"/>
                <w:szCs w:val="24"/>
              </w:rPr>
              <w:t>, make of it?</w:t>
            </w:r>
          </w:p>
          <w:p w:rsidR="000559D4" w:rsidRPr="000559D4" w:rsidRDefault="000559D4" w:rsidP="004F37AD">
            <w:pPr>
              <w:rPr>
                <w:rFonts w:ascii="Arial" w:hAnsi="Arial" w:cs="Arial"/>
                <w:sz w:val="24"/>
                <w:szCs w:val="24"/>
              </w:rPr>
            </w:pPr>
          </w:p>
        </w:tc>
        <w:tc>
          <w:tcPr>
            <w:tcW w:w="1418" w:type="dxa"/>
            <w:vMerge/>
          </w:tcPr>
          <w:p w:rsidR="000E36C7" w:rsidRDefault="000E36C7" w:rsidP="00E0613F">
            <w:pPr>
              <w:rPr>
                <w:rFonts w:ascii="Arial" w:hAnsi="Arial" w:cs="Arial"/>
                <w:sz w:val="24"/>
                <w:szCs w:val="24"/>
              </w:rPr>
            </w:pPr>
          </w:p>
        </w:tc>
      </w:tr>
      <w:tr w:rsidR="001317C7" w:rsidTr="008D6BA2">
        <w:tc>
          <w:tcPr>
            <w:tcW w:w="1668" w:type="dxa"/>
            <w:shd w:val="clear" w:color="auto" w:fill="D9D9D9" w:themeFill="background1" w:themeFillShade="D9"/>
            <w:vAlign w:val="center"/>
          </w:tcPr>
          <w:p w:rsidR="001317C7" w:rsidRPr="006B0374" w:rsidRDefault="001317C7" w:rsidP="001317C7">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11.30-12.00</w:t>
            </w:r>
          </w:p>
        </w:tc>
        <w:tc>
          <w:tcPr>
            <w:tcW w:w="7512" w:type="dxa"/>
            <w:shd w:val="clear" w:color="auto" w:fill="D9D9D9" w:themeFill="background1" w:themeFillShade="D9"/>
            <w:vAlign w:val="bottom"/>
          </w:tcPr>
          <w:p w:rsidR="001317C7" w:rsidRPr="006B0374" w:rsidRDefault="001317C7" w:rsidP="003576E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REFRESHMENTS AND NETWORKING</w:t>
            </w:r>
          </w:p>
        </w:tc>
        <w:tc>
          <w:tcPr>
            <w:tcW w:w="1418" w:type="dxa"/>
            <w:shd w:val="clear" w:color="auto" w:fill="D9D9D9" w:themeFill="background1" w:themeFillShade="D9"/>
            <w:vAlign w:val="bottom"/>
          </w:tcPr>
          <w:p w:rsidR="001317C7" w:rsidRPr="006B0374" w:rsidRDefault="001317C7" w:rsidP="003576E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Room 3</w:t>
            </w:r>
          </w:p>
        </w:tc>
      </w:tr>
      <w:tr w:rsidR="00CD0A6D" w:rsidTr="008D6BA2">
        <w:tc>
          <w:tcPr>
            <w:tcW w:w="1668" w:type="dxa"/>
          </w:tcPr>
          <w:p w:rsidR="00CD0A6D" w:rsidRDefault="00022470" w:rsidP="00E0613F">
            <w:pPr>
              <w:jc w:val="center"/>
              <w:rPr>
                <w:rFonts w:ascii="Arial" w:hAnsi="Arial" w:cs="Arial"/>
                <w:sz w:val="24"/>
                <w:szCs w:val="24"/>
              </w:rPr>
            </w:pPr>
            <w:r>
              <w:rPr>
                <w:rFonts w:ascii="Arial" w:hAnsi="Arial" w:cs="Arial"/>
                <w:sz w:val="24"/>
                <w:szCs w:val="24"/>
              </w:rPr>
              <w:t>12.00-12.40</w:t>
            </w:r>
          </w:p>
        </w:tc>
        <w:tc>
          <w:tcPr>
            <w:tcW w:w="7512" w:type="dxa"/>
          </w:tcPr>
          <w:p w:rsidR="001317C7" w:rsidRPr="001317C7" w:rsidRDefault="001317C7" w:rsidP="001317C7">
            <w:pPr>
              <w:rPr>
                <w:rFonts w:ascii="Arial" w:hAnsi="Arial" w:cs="Arial"/>
                <w:sz w:val="24"/>
                <w:szCs w:val="24"/>
              </w:rPr>
            </w:pPr>
            <w:r w:rsidRPr="001317C7">
              <w:rPr>
                <w:rFonts w:ascii="Arial" w:hAnsi="Arial" w:cs="Arial"/>
                <w:b/>
                <w:bCs/>
                <w:sz w:val="24"/>
                <w:szCs w:val="24"/>
              </w:rPr>
              <w:t>The Ambition Gap</w:t>
            </w:r>
            <w:r w:rsidR="00022470">
              <w:rPr>
                <w:rFonts w:ascii="Arial" w:hAnsi="Arial" w:cs="Arial"/>
                <w:sz w:val="24"/>
                <w:szCs w:val="24"/>
              </w:rPr>
              <w:t xml:space="preserve"> T</w:t>
            </w:r>
            <w:r w:rsidRPr="001317C7">
              <w:rPr>
                <w:rFonts w:ascii="Arial" w:hAnsi="Arial" w:cs="Arial"/>
                <w:sz w:val="24"/>
                <w:szCs w:val="24"/>
              </w:rPr>
              <w:t xml:space="preserve">he latest Global Entrepreneurship Monitor data points to a decade long decline in the growth ambition of UK companies versus the US. Are we really less ambitious than our US counterparts? </w:t>
            </w:r>
          </w:p>
          <w:p w:rsidR="002E198A" w:rsidRPr="00CD0A6D" w:rsidRDefault="002E198A" w:rsidP="004F37AD">
            <w:pPr>
              <w:rPr>
                <w:rFonts w:ascii="Arial" w:hAnsi="Arial" w:cs="Arial"/>
                <w:sz w:val="24"/>
                <w:szCs w:val="24"/>
              </w:rPr>
            </w:pPr>
          </w:p>
        </w:tc>
        <w:tc>
          <w:tcPr>
            <w:tcW w:w="1418" w:type="dxa"/>
          </w:tcPr>
          <w:p w:rsidR="008D6BA2" w:rsidRDefault="008D6BA2" w:rsidP="00E0613F">
            <w:pPr>
              <w:rPr>
                <w:rFonts w:ascii="Arial" w:hAnsi="Arial" w:cs="Arial"/>
                <w:sz w:val="24"/>
                <w:szCs w:val="24"/>
              </w:rPr>
            </w:pPr>
          </w:p>
          <w:p w:rsidR="008D6BA2" w:rsidRDefault="008D6BA2" w:rsidP="00E0613F">
            <w:pPr>
              <w:rPr>
                <w:rFonts w:ascii="Arial" w:hAnsi="Arial" w:cs="Arial"/>
                <w:sz w:val="24"/>
                <w:szCs w:val="24"/>
              </w:rPr>
            </w:pPr>
          </w:p>
          <w:p w:rsidR="00CD0A6D" w:rsidRDefault="00022470" w:rsidP="00E0613F">
            <w:pPr>
              <w:rPr>
                <w:rFonts w:ascii="Arial" w:hAnsi="Arial" w:cs="Arial"/>
                <w:sz w:val="24"/>
                <w:szCs w:val="24"/>
              </w:rPr>
            </w:pPr>
            <w:r>
              <w:rPr>
                <w:rFonts w:ascii="Arial" w:hAnsi="Arial" w:cs="Arial"/>
                <w:sz w:val="24"/>
                <w:szCs w:val="24"/>
              </w:rPr>
              <w:t>Room 1C</w:t>
            </w:r>
          </w:p>
        </w:tc>
      </w:tr>
      <w:tr w:rsidR="008D6BA2" w:rsidTr="00455B92">
        <w:tc>
          <w:tcPr>
            <w:tcW w:w="1668" w:type="dxa"/>
            <w:shd w:val="clear" w:color="auto" w:fill="D9D9D9" w:themeFill="background1" w:themeFillShade="D9"/>
            <w:vAlign w:val="center"/>
          </w:tcPr>
          <w:p w:rsidR="008D6BA2" w:rsidRPr="006B0374" w:rsidRDefault="008D6BA2" w:rsidP="008D6BA2">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12.40-14.00</w:t>
            </w:r>
          </w:p>
        </w:tc>
        <w:tc>
          <w:tcPr>
            <w:tcW w:w="7512" w:type="dxa"/>
            <w:shd w:val="clear" w:color="auto" w:fill="D9D9D9" w:themeFill="background1" w:themeFillShade="D9"/>
            <w:vAlign w:val="bottom"/>
          </w:tcPr>
          <w:p w:rsidR="008D6BA2" w:rsidRPr="006B0374" w:rsidRDefault="008D6BA2" w:rsidP="008D6BA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LUNCH </w:t>
            </w:r>
          </w:p>
        </w:tc>
        <w:tc>
          <w:tcPr>
            <w:tcW w:w="1418" w:type="dxa"/>
            <w:shd w:val="clear" w:color="auto" w:fill="D9D9D9" w:themeFill="background1" w:themeFillShade="D9"/>
            <w:vAlign w:val="bottom"/>
          </w:tcPr>
          <w:p w:rsidR="008D6BA2" w:rsidRPr="006B0374" w:rsidRDefault="008D6BA2" w:rsidP="00455B92">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Room 3</w:t>
            </w:r>
          </w:p>
        </w:tc>
      </w:tr>
      <w:tr w:rsidR="00022470" w:rsidTr="008D6BA2">
        <w:tc>
          <w:tcPr>
            <w:tcW w:w="1668" w:type="dxa"/>
            <w:vAlign w:val="center"/>
          </w:tcPr>
          <w:p w:rsidR="00022470" w:rsidRDefault="00022470" w:rsidP="002E198A">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14.00-14.05</w:t>
            </w:r>
          </w:p>
        </w:tc>
        <w:tc>
          <w:tcPr>
            <w:tcW w:w="7512" w:type="dxa"/>
            <w:vAlign w:val="center"/>
          </w:tcPr>
          <w:p w:rsidR="00022470" w:rsidRPr="001317C7" w:rsidRDefault="00022470" w:rsidP="00022470">
            <w:pPr>
              <w:rPr>
                <w:rFonts w:ascii="Arial" w:hAnsi="Arial" w:cs="Arial"/>
                <w:sz w:val="24"/>
                <w:szCs w:val="24"/>
              </w:rPr>
            </w:pPr>
            <w:r w:rsidRPr="001317C7">
              <w:rPr>
                <w:rFonts w:ascii="Arial" w:hAnsi="Arial" w:cs="Arial"/>
                <w:sz w:val="24"/>
                <w:szCs w:val="24"/>
              </w:rPr>
              <w:t>Welcome b</w:t>
            </w:r>
            <w:r w:rsidR="008D6BA2">
              <w:rPr>
                <w:rFonts w:ascii="Arial" w:hAnsi="Arial" w:cs="Arial"/>
                <w:sz w:val="24"/>
                <w:szCs w:val="24"/>
              </w:rPr>
              <w:t>ack to our afternoon session on</w:t>
            </w:r>
            <w:r w:rsidR="008D6BA2">
              <w:rPr>
                <w:rFonts w:ascii="Arial" w:hAnsi="Arial" w:cs="Arial"/>
                <w:b/>
                <w:bCs/>
                <w:sz w:val="24"/>
                <w:szCs w:val="24"/>
              </w:rPr>
              <w:t xml:space="preserve"> </w:t>
            </w:r>
            <w:r w:rsidRPr="001317C7">
              <w:rPr>
                <w:rFonts w:ascii="Arial" w:hAnsi="Arial" w:cs="Arial"/>
                <w:b/>
                <w:bCs/>
                <w:sz w:val="24"/>
                <w:szCs w:val="24"/>
              </w:rPr>
              <w:t>Making Growth Happen</w:t>
            </w:r>
            <w:r w:rsidRPr="001317C7">
              <w:rPr>
                <w:rFonts w:ascii="Arial" w:hAnsi="Arial" w:cs="Arial"/>
                <w:sz w:val="24"/>
                <w:szCs w:val="24"/>
              </w:rPr>
              <w:t xml:space="preserve"> where we explore some key factors critical to growth</w:t>
            </w:r>
            <w:r w:rsidR="008D6BA2">
              <w:rPr>
                <w:rFonts w:ascii="Arial" w:hAnsi="Arial" w:cs="Arial"/>
                <w:sz w:val="24"/>
                <w:szCs w:val="24"/>
              </w:rPr>
              <w:t>.</w:t>
            </w:r>
          </w:p>
          <w:p w:rsidR="00022470" w:rsidRPr="00CD0A6D" w:rsidRDefault="00022470" w:rsidP="00A13D19">
            <w:pPr>
              <w:rPr>
                <w:rFonts w:ascii="Arial" w:hAnsi="Arial" w:cs="Arial"/>
                <w:sz w:val="24"/>
                <w:szCs w:val="24"/>
              </w:rPr>
            </w:pPr>
          </w:p>
        </w:tc>
        <w:tc>
          <w:tcPr>
            <w:tcW w:w="1418" w:type="dxa"/>
            <w:vMerge w:val="restart"/>
            <w:vAlign w:val="center"/>
          </w:tcPr>
          <w:p w:rsidR="00022470" w:rsidRDefault="00022470" w:rsidP="00022470">
            <w:pPr>
              <w:jc w:val="center"/>
              <w:rPr>
                <w:rFonts w:ascii="Arial" w:hAnsi="Arial" w:cs="Arial"/>
                <w:sz w:val="24"/>
                <w:szCs w:val="24"/>
              </w:rPr>
            </w:pPr>
            <w:r>
              <w:rPr>
                <w:rFonts w:ascii="Arial" w:hAnsi="Arial" w:cs="Arial"/>
                <w:sz w:val="24"/>
                <w:szCs w:val="24"/>
              </w:rPr>
              <w:t>Room 1C</w:t>
            </w:r>
          </w:p>
        </w:tc>
      </w:tr>
      <w:tr w:rsidR="00022470" w:rsidTr="008D6BA2">
        <w:tc>
          <w:tcPr>
            <w:tcW w:w="1668" w:type="dxa"/>
            <w:vAlign w:val="center"/>
          </w:tcPr>
          <w:p w:rsidR="00022470" w:rsidRPr="006B0374" w:rsidRDefault="00022470" w:rsidP="002E198A">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14.05-14.40</w:t>
            </w:r>
          </w:p>
        </w:tc>
        <w:tc>
          <w:tcPr>
            <w:tcW w:w="7512" w:type="dxa"/>
            <w:vAlign w:val="center"/>
          </w:tcPr>
          <w:p w:rsidR="00022470" w:rsidRPr="001317C7" w:rsidRDefault="00022470" w:rsidP="00022470">
            <w:pPr>
              <w:rPr>
                <w:rFonts w:ascii="Arial" w:hAnsi="Arial" w:cs="Arial"/>
                <w:sz w:val="24"/>
                <w:szCs w:val="24"/>
              </w:rPr>
            </w:pPr>
            <w:r w:rsidRPr="001317C7">
              <w:rPr>
                <w:rFonts w:ascii="Arial" w:hAnsi="Arial" w:cs="Arial"/>
                <w:b/>
                <w:bCs/>
                <w:sz w:val="24"/>
                <w:szCs w:val="24"/>
              </w:rPr>
              <w:t>Export: Growing Global</w:t>
            </w:r>
            <w:r w:rsidR="008D6BA2">
              <w:rPr>
                <w:rFonts w:ascii="Arial" w:hAnsi="Arial" w:cs="Arial"/>
                <w:sz w:val="24"/>
                <w:szCs w:val="24"/>
              </w:rPr>
              <w:t xml:space="preserve"> </w:t>
            </w:r>
            <w:r w:rsidRPr="001317C7">
              <w:rPr>
                <w:rFonts w:ascii="Arial" w:hAnsi="Arial" w:cs="Arial"/>
                <w:sz w:val="24"/>
                <w:szCs w:val="24"/>
              </w:rPr>
              <w:t xml:space="preserve">Professor Jim Love outlines the latest research on exporters, how UK exporters compare to other European countries and what this might mean. We follow this with some insights from people who have been or are right at the heart of the export challenge. </w:t>
            </w:r>
          </w:p>
          <w:p w:rsidR="00022470" w:rsidRPr="000E36C7" w:rsidRDefault="00022470" w:rsidP="004F37AD">
            <w:pPr>
              <w:rPr>
                <w:rFonts w:ascii="Arial" w:hAnsi="Arial" w:cs="Arial"/>
                <w:sz w:val="24"/>
                <w:szCs w:val="24"/>
              </w:rPr>
            </w:pPr>
          </w:p>
        </w:tc>
        <w:tc>
          <w:tcPr>
            <w:tcW w:w="1418" w:type="dxa"/>
            <w:vMerge/>
            <w:vAlign w:val="center"/>
          </w:tcPr>
          <w:p w:rsidR="00022470" w:rsidRPr="006B0374" w:rsidRDefault="00022470" w:rsidP="002E198A">
            <w:pPr>
              <w:rPr>
                <w:rFonts w:ascii="Arial" w:eastAsia="Times New Roman" w:hAnsi="Arial" w:cs="Arial"/>
                <w:color w:val="000000"/>
                <w:sz w:val="24"/>
                <w:szCs w:val="24"/>
                <w:lang w:eastAsia="en-GB"/>
              </w:rPr>
            </w:pPr>
          </w:p>
        </w:tc>
      </w:tr>
      <w:tr w:rsidR="00022470" w:rsidTr="008D6BA2">
        <w:tc>
          <w:tcPr>
            <w:tcW w:w="1668" w:type="dxa"/>
            <w:vAlign w:val="center"/>
          </w:tcPr>
          <w:p w:rsidR="00022470" w:rsidRPr="006B0374" w:rsidRDefault="00022470" w:rsidP="002E198A">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14.40-15.15</w:t>
            </w:r>
          </w:p>
        </w:tc>
        <w:tc>
          <w:tcPr>
            <w:tcW w:w="7512" w:type="dxa"/>
            <w:vAlign w:val="center"/>
          </w:tcPr>
          <w:p w:rsidR="00022470" w:rsidRPr="001317C7" w:rsidRDefault="00022470" w:rsidP="00022470">
            <w:pPr>
              <w:rPr>
                <w:rFonts w:ascii="Arial" w:hAnsi="Arial" w:cs="Arial"/>
                <w:sz w:val="24"/>
                <w:szCs w:val="24"/>
              </w:rPr>
            </w:pPr>
            <w:r w:rsidRPr="001317C7">
              <w:rPr>
                <w:rFonts w:ascii="Arial" w:hAnsi="Arial" w:cs="Arial"/>
                <w:b/>
                <w:bCs/>
                <w:sz w:val="24"/>
                <w:szCs w:val="24"/>
              </w:rPr>
              <w:t>Accessing Finance: the Business View</w:t>
            </w:r>
            <w:r w:rsidRPr="001317C7">
              <w:rPr>
                <w:rFonts w:ascii="Arial" w:hAnsi="Arial" w:cs="Arial"/>
                <w:sz w:val="24"/>
                <w:szCs w:val="24"/>
              </w:rPr>
              <w:t xml:space="preserve"> – one small business’ story of raising finance for growth is coupled with Professor Stuart Fraser’s latest research on the</w:t>
            </w:r>
            <w:r w:rsidR="008D6BA2">
              <w:rPr>
                <w:rFonts w:ascii="Arial" w:hAnsi="Arial" w:cs="Arial"/>
                <w:sz w:val="24"/>
                <w:szCs w:val="24"/>
              </w:rPr>
              <w:t xml:space="preserve"> landscape of finance for SMEs </w:t>
            </w:r>
            <w:r w:rsidRPr="001317C7">
              <w:rPr>
                <w:rFonts w:ascii="Arial" w:hAnsi="Arial" w:cs="Arial"/>
                <w:sz w:val="24"/>
                <w:szCs w:val="24"/>
              </w:rPr>
              <w:t>and</w:t>
            </w:r>
            <w:r w:rsidR="008D6BA2">
              <w:rPr>
                <w:rFonts w:ascii="Arial" w:hAnsi="Arial" w:cs="Arial"/>
                <w:sz w:val="24"/>
                <w:szCs w:val="24"/>
              </w:rPr>
              <w:t xml:space="preserve"> </w:t>
            </w:r>
            <w:r w:rsidRPr="001317C7">
              <w:rPr>
                <w:rFonts w:ascii="Arial" w:hAnsi="Arial" w:cs="Arial"/>
                <w:sz w:val="24"/>
                <w:szCs w:val="24"/>
              </w:rPr>
              <w:t>a chance to explore what’s working and what’s not with our panel of experts.</w:t>
            </w:r>
          </w:p>
          <w:p w:rsidR="00022470" w:rsidRPr="006B0374" w:rsidRDefault="00022470" w:rsidP="004F37AD">
            <w:pPr>
              <w:rPr>
                <w:rFonts w:ascii="Arial" w:eastAsia="Times New Roman" w:hAnsi="Arial" w:cs="Arial"/>
                <w:color w:val="000000"/>
                <w:sz w:val="24"/>
                <w:szCs w:val="24"/>
                <w:lang w:eastAsia="en-GB"/>
              </w:rPr>
            </w:pPr>
          </w:p>
        </w:tc>
        <w:tc>
          <w:tcPr>
            <w:tcW w:w="1418" w:type="dxa"/>
            <w:vMerge/>
            <w:vAlign w:val="center"/>
          </w:tcPr>
          <w:p w:rsidR="00022470" w:rsidRPr="006B0374" w:rsidRDefault="00022470" w:rsidP="00E0613F">
            <w:pPr>
              <w:rPr>
                <w:rFonts w:ascii="Arial" w:eastAsia="Times New Roman" w:hAnsi="Arial" w:cs="Arial"/>
                <w:color w:val="000000"/>
                <w:sz w:val="24"/>
                <w:szCs w:val="24"/>
                <w:lang w:eastAsia="en-GB"/>
              </w:rPr>
            </w:pPr>
          </w:p>
        </w:tc>
      </w:tr>
      <w:tr w:rsidR="00F54076" w:rsidTr="008D6BA2">
        <w:tc>
          <w:tcPr>
            <w:tcW w:w="1668" w:type="dxa"/>
            <w:shd w:val="clear" w:color="auto" w:fill="D9D9D9" w:themeFill="background1" w:themeFillShade="D9"/>
            <w:vAlign w:val="center"/>
          </w:tcPr>
          <w:p w:rsidR="00F54076" w:rsidRPr="006B0374" w:rsidRDefault="009B76C8" w:rsidP="001317C7">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w:t>
            </w:r>
            <w:r w:rsidR="001317C7">
              <w:rPr>
                <w:rFonts w:ascii="Arial" w:eastAsia="Times New Roman" w:hAnsi="Arial" w:cs="Arial"/>
                <w:color w:val="000000"/>
                <w:sz w:val="24"/>
                <w:szCs w:val="24"/>
                <w:lang w:eastAsia="en-GB"/>
              </w:rPr>
              <w:t>15-</w:t>
            </w:r>
            <w:r>
              <w:rPr>
                <w:rFonts w:ascii="Arial" w:eastAsia="Times New Roman" w:hAnsi="Arial" w:cs="Arial"/>
                <w:color w:val="000000"/>
                <w:sz w:val="24"/>
                <w:szCs w:val="24"/>
                <w:lang w:eastAsia="en-GB"/>
              </w:rPr>
              <w:t>15.</w:t>
            </w:r>
            <w:r w:rsidR="001317C7">
              <w:rPr>
                <w:rFonts w:ascii="Arial" w:eastAsia="Times New Roman" w:hAnsi="Arial" w:cs="Arial"/>
                <w:color w:val="000000"/>
                <w:sz w:val="24"/>
                <w:szCs w:val="24"/>
                <w:lang w:eastAsia="en-GB"/>
              </w:rPr>
              <w:t>4</w:t>
            </w:r>
            <w:r w:rsidR="000E36C7">
              <w:rPr>
                <w:rFonts w:ascii="Arial" w:eastAsia="Times New Roman" w:hAnsi="Arial" w:cs="Arial"/>
                <w:color w:val="000000"/>
                <w:sz w:val="24"/>
                <w:szCs w:val="24"/>
                <w:lang w:eastAsia="en-GB"/>
              </w:rPr>
              <w:t>5</w:t>
            </w:r>
          </w:p>
        </w:tc>
        <w:tc>
          <w:tcPr>
            <w:tcW w:w="7512" w:type="dxa"/>
            <w:shd w:val="clear" w:color="auto" w:fill="D9D9D9" w:themeFill="background1" w:themeFillShade="D9"/>
            <w:vAlign w:val="bottom"/>
          </w:tcPr>
          <w:p w:rsidR="00F54076" w:rsidRPr="006B0374" w:rsidRDefault="000559D4" w:rsidP="000559D4">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REFRESHMENTS</w:t>
            </w:r>
            <w:r w:rsidR="001317C7">
              <w:rPr>
                <w:rFonts w:ascii="Arial" w:eastAsia="Times New Roman" w:hAnsi="Arial" w:cs="Arial"/>
                <w:color w:val="000000"/>
                <w:sz w:val="24"/>
                <w:szCs w:val="24"/>
                <w:lang w:eastAsia="en-GB"/>
              </w:rPr>
              <w:t xml:space="preserve"> AND NETWORKING</w:t>
            </w:r>
          </w:p>
        </w:tc>
        <w:tc>
          <w:tcPr>
            <w:tcW w:w="1418" w:type="dxa"/>
            <w:shd w:val="clear" w:color="auto" w:fill="D9D9D9" w:themeFill="background1" w:themeFillShade="D9"/>
            <w:vAlign w:val="bottom"/>
          </w:tcPr>
          <w:p w:rsidR="00F54076" w:rsidRPr="006B0374" w:rsidRDefault="001317C7" w:rsidP="00DA1126">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Room 3</w:t>
            </w:r>
          </w:p>
        </w:tc>
      </w:tr>
      <w:tr w:rsidR="000559D4" w:rsidTr="008D6BA2">
        <w:tc>
          <w:tcPr>
            <w:tcW w:w="1668" w:type="dxa"/>
            <w:vAlign w:val="center"/>
          </w:tcPr>
          <w:p w:rsidR="000559D4" w:rsidRPr="006B0374" w:rsidRDefault="00022470" w:rsidP="000E36C7">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15.45-16.30</w:t>
            </w:r>
          </w:p>
        </w:tc>
        <w:tc>
          <w:tcPr>
            <w:tcW w:w="7512" w:type="dxa"/>
            <w:vAlign w:val="center"/>
          </w:tcPr>
          <w:p w:rsidR="008D6BA2" w:rsidRDefault="001317C7" w:rsidP="001317C7">
            <w:pPr>
              <w:ind w:left="1440" w:hanging="1440"/>
              <w:rPr>
                <w:rFonts w:ascii="Arial" w:hAnsi="Arial" w:cs="Arial"/>
                <w:sz w:val="24"/>
                <w:szCs w:val="24"/>
              </w:rPr>
            </w:pPr>
            <w:r w:rsidRPr="001317C7">
              <w:rPr>
                <w:rFonts w:ascii="Arial" w:hAnsi="Arial" w:cs="Arial"/>
                <w:b/>
                <w:bCs/>
                <w:sz w:val="24"/>
                <w:szCs w:val="24"/>
              </w:rPr>
              <w:t>Unleashing Growth</w:t>
            </w:r>
            <w:r w:rsidRPr="001317C7">
              <w:rPr>
                <w:rFonts w:ascii="Arial" w:hAnsi="Arial" w:cs="Arial"/>
                <w:sz w:val="24"/>
                <w:szCs w:val="24"/>
              </w:rPr>
              <w:t xml:space="preserve"> </w:t>
            </w:r>
            <w:r w:rsidR="008D6BA2">
              <w:rPr>
                <w:rFonts w:ascii="Arial" w:hAnsi="Arial" w:cs="Arial"/>
                <w:sz w:val="24"/>
                <w:szCs w:val="24"/>
              </w:rPr>
              <w:t>W</w:t>
            </w:r>
            <w:r w:rsidRPr="001317C7">
              <w:rPr>
                <w:rFonts w:ascii="Arial" w:hAnsi="Arial" w:cs="Arial"/>
                <w:sz w:val="24"/>
                <w:szCs w:val="24"/>
              </w:rPr>
              <w:t xml:space="preserve">hat should the UK do to unleash growth and </w:t>
            </w:r>
          </w:p>
          <w:p w:rsidR="008D6BA2" w:rsidRDefault="001317C7" w:rsidP="001317C7">
            <w:pPr>
              <w:ind w:left="1440" w:hanging="1440"/>
              <w:rPr>
                <w:rFonts w:ascii="Arial" w:hAnsi="Arial" w:cs="Arial"/>
                <w:sz w:val="24"/>
                <w:szCs w:val="24"/>
              </w:rPr>
            </w:pPr>
            <w:proofErr w:type="gramStart"/>
            <w:r w:rsidRPr="001317C7">
              <w:rPr>
                <w:rFonts w:ascii="Arial" w:hAnsi="Arial" w:cs="Arial"/>
                <w:sz w:val="24"/>
                <w:szCs w:val="24"/>
              </w:rPr>
              <w:t>make</w:t>
            </w:r>
            <w:proofErr w:type="gramEnd"/>
            <w:r w:rsidRPr="001317C7">
              <w:rPr>
                <w:rFonts w:ascii="Arial" w:hAnsi="Arial" w:cs="Arial"/>
                <w:sz w:val="24"/>
                <w:szCs w:val="24"/>
              </w:rPr>
              <w:t xml:space="preserve"> it sustainable? </w:t>
            </w:r>
            <w:r w:rsidR="008D6BA2">
              <w:rPr>
                <w:rFonts w:ascii="Arial" w:hAnsi="Arial" w:cs="Arial"/>
                <w:sz w:val="24"/>
                <w:szCs w:val="24"/>
              </w:rPr>
              <w:t>W</w:t>
            </w:r>
            <w:r w:rsidRPr="001317C7">
              <w:rPr>
                <w:rFonts w:ascii="Arial" w:hAnsi="Arial" w:cs="Arial"/>
                <w:sz w:val="24"/>
                <w:szCs w:val="24"/>
              </w:rPr>
              <w:t>e close with a chance</w:t>
            </w:r>
            <w:r w:rsidR="008D6BA2">
              <w:rPr>
                <w:rFonts w:ascii="Arial" w:hAnsi="Arial" w:cs="Arial"/>
                <w:sz w:val="24"/>
                <w:szCs w:val="24"/>
              </w:rPr>
              <w:t xml:space="preserve"> </w:t>
            </w:r>
            <w:r w:rsidRPr="001317C7">
              <w:rPr>
                <w:rFonts w:ascii="Arial" w:hAnsi="Arial" w:cs="Arial"/>
                <w:sz w:val="24"/>
                <w:szCs w:val="24"/>
              </w:rPr>
              <w:t xml:space="preserve">to push the frontiers </w:t>
            </w:r>
          </w:p>
          <w:p w:rsidR="008D6BA2" w:rsidRDefault="001317C7" w:rsidP="001317C7">
            <w:pPr>
              <w:ind w:left="1440" w:hanging="1440"/>
              <w:rPr>
                <w:rFonts w:ascii="Arial" w:hAnsi="Arial" w:cs="Arial"/>
                <w:sz w:val="24"/>
                <w:szCs w:val="24"/>
              </w:rPr>
            </w:pPr>
            <w:r w:rsidRPr="001317C7">
              <w:rPr>
                <w:rFonts w:ascii="Arial" w:hAnsi="Arial" w:cs="Arial"/>
                <w:sz w:val="24"/>
                <w:szCs w:val="24"/>
              </w:rPr>
              <w:t>of our thinking on this issue and identify questions we don’t have an</w:t>
            </w:r>
          </w:p>
          <w:p w:rsidR="000559D4" w:rsidRPr="008D6BA2" w:rsidRDefault="001317C7" w:rsidP="008D6BA2">
            <w:pPr>
              <w:ind w:left="1440" w:hanging="1440"/>
              <w:rPr>
                <w:rFonts w:ascii="Arial" w:hAnsi="Arial" w:cs="Arial"/>
                <w:sz w:val="24"/>
                <w:szCs w:val="24"/>
              </w:rPr>
            </w:pPr>
            <w:proofErr w:type="gramStart"/>
            <w:r w:rsidRPr="001317C7">
              <w:rPr>
                <w:rFonts w:ascii="Arial" w:hAnsi="Arial" w:cs="Arial"/>
                <w:sz w:val="24"/>
                <w:szCs w:val="24"/>
              </w:rPr>
              <w:t>answer</w:t>
            </w:r>
            <w:proofErr w:type="gramEnd"/>
            <w:r w:rsidRPr="001317C7">
              <w:rPr>
                <w:rFonts w:ascii="Arial" w:hAnsi="Arial" w:cs="Arial"/>
                <w:sz w:val="24"/>
                <w:szCs w:val="24"/>
              </w:rPr>
              <w:t xml:space="preserve"> to yet.  </w:t>
            </w:r>
          </w:p>
        </w:tc>
        <w:tc>
          <w:tcPr>
            <w:tcW w:w="1418" w:type="dxa"/>
            <w:vMerge w:val="restart"/>
            <w:vAlign w:val="center"/>
          </w:tcPr>
          <w:p w:rsidR="000559D4" w:rsidRPr="006B0374" w:rsidRDefault="008D6BA2" w:rsidP="002E198A">
            <w:pPr>
              <w:rPr>
                <w:rFonts w:ascii="Arial" w:eastAsia="Times New Roman" w:hAnsi="Arial" w:cs="Arial"/>
                <w:color w:val="000000"/>
                <w:sz w:val="24"/>
                <w:szCs w:val="24"/>
                <w:lang w:eastAsia="en-GB"/>
              </w:rPr>
            </w:pPr>
            <w:r>
              <w:rPr>
                <w:rFonts w:ascii="Arial" w:hAnsi="Arial" w:cs="Arial"/>
                <w:sz w:val="24"/>
                <w:szCs w:val="24"/>
              </w:rPr>
              <w:t>Room 1C</w:t>
            </w:r>
          </w:p>
        </w:tc>
      </w:tr>
      <w:tr w:rsidR="000559D4" w:rsidTr="008D6BA2">
        <w:tc>
          <w:tcPr>
            <w:tcW w:w="1668" w:type="dxa"/>
          </w:tcPr>
          <w:p w:rsidR="000559D4" w:rsidRPr="006B0374" w:rsidRDefault="001317C7" w:rsidP="000559D4">
            <w:pPr>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16.3</w:t>
            </w:r>
            <w:r w:rsidR="000559D4">
              <w:rPr>
                <w:rFonts w:ascii="Arial" w:eastAsia="Times New Roman" w:hAnsi="Arial" w:cs="Arial"/>
                <w:color w:val="000000"/>
                <w:sz w:val="24"/>
                <w:szCs w:val="24"/>
                <w:lang w:eastAsia="en-GB"/>
              </w:rPr>
              <w:t>0</w:t>
            </w:r>
          </w:p>
        </w:tc>
        <w:tc>
          <w:tcPr>
            <w:tcW w:w="7512" w:type="dxa"/>
            <w:vAlign w:val="center"/>
          </w:tcPr>
          <w:p w:rsidR="000559D4" w:rsidRPr="008D6BA2" w:rsidRDefault="001317C7" w:rsidP="008D6BA2">
            <w:pPr>
              <w:rPr>
                <w:rFonts w:ascii="Arial" w:eastAsia="Times New Roman" w:hAnsi="Arial" w:cs="Arial"/>
                <w:b/>
                <w:color w:val="000000"/>
                <w:sz w:val="24"/>
                <w:szCs w:val="24"/>
                <w:lang w:eastAsia="en-GB"/>
              </w:rPr>
            </w:pPr>
            <w:r w:rsidRPr="008D6BA2">
              <w:rPr>
                <w:rFonts w:ascii="Arial" w:eastAsia="Times New Roman" w:hAnsi="Arial" w:cs="Arial"/>
                <w:b/>
                <w:color w:val="000000"/>
                <w:sz w:val="24"/>
                <w:szCs w:val="24"/>
                <w:lang w:eastAsia="en-GB"/>
              </w:rPr>
              <w:t>Close</w:t>
            </w:r>
          </w:p>
        </w:tc>
        <w:tc>
          <w:tcPr>
            <w:tcW w:w="1418" w:type="dxa"/>
            <w:vMerge/>
            <w:vAlign w:val="bottom"/>
          </w:tcPr>
          <w:p w:rsidR="000559D4" w:rsidRPr="006B0374" w:rsidRDefault="000559D4" w:rsidP="00E0613F">
            <w:pPr>
              <w:rPr>
                <w:rFonts w:ascii="Arial" w:eastAsia="Times New Roman" w:hAnsi="Arial" w:cs="Arial"/>
                <w:color w:val="000000"/>
                <w:sz w:val="24"/>
                <w:szCs w:val="24"/>
                <w:lang w:eastAsia="en-GB"/>
              </w:rPr>
            </w:pPr>
          </w:p>
        </w:tc>
      </w:tr>
    </w:tbl>
    <w:p w:rsidR="00F54076" w:rsidRPr="001317C7" w:rsidRDefault="00F54076" w:rsidP="008D6BA2">
      <w:pPr>
        <w:spacing w:after="0" w:line="240" w:lineRule="auto"/>
        <w:rPr>
          <w:rFonts w:ascii="Arial" w:hAnsi="Arial" w:cs="Arial"/>
          <w:i/>
        </w:rPr>
      </w:pPr>
    </w:p>
    <w:sectPr w:rsidR="00F54076" w:rsidRPr="001317C7" w:rsidSect="008D6BA2">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DC" w:rsidRDefault="001F45DC" w:rsidP="00FC7B7B">
      <w:pPr>
        <w:spacing w:after="0" w:line="240" w:lineRule="auto"/>
      </w:pPr>
      <w:r>
        <w:separator/>
      </w:r>
    </w:p>
  </w:endnote>
  <w:endnote w:type="continuationSeparator" w:id="0">
    <w:p w:rsidR="001F45DC" w:rsidRDefault="001F45DC" w:rsidP="00FC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DC" w:rsidRDefault="001F45DC" w:rsidP="00FC7B7B">
      <w:pPr>
        <w:spacing w:after="0" w:line="240" w:lineRule="auto"/>
      </w:pPr>
      <w:r>
        <w:separator/>
      </w:r>
    </w:p>
  </w:footnote>
  <w:footnote w:type="continuationSeparator" w:id="0">
    <w:p w:rsidR="001F45DC" w:rsidRDefault="001F45DC" w:rsidP="00FC7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B7B" w:rsidRDefault="00FC7B7B" w:rsidP="00FC7B7B">
    <w:pPr>
      <w:pStyle w:val="Header"/>
      <w:ind w:left="-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3D7E"/>
    <w:multiLevelType w:val="multilevel"/>
    <w:tmpl w:val="8554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55FFC"/>
    <w:multiLevelType w:val="multilevel"/>
    <w:tmpl w:val="3610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C4727E"/>
    <w:multiLevelType w:val="hybridMultilevel"/>
    <w:tmpl w:val="12800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063B29"/>
    <w:multiLevelType w:val="multilevel"/>
    <w:tmpl w:val="C7E6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D3788F"/>
    <w:multiLevelType w:val="multilevel"/>
    <w:tmpl w:val="D098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45BD6"/>
    <w:multiLevelType w:val="multilevel"/>
    <w:tmpl w:val="EC3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7B5BA3"/>
    <w:multiLevelType w:val="multilevel"/>
    <w:tmpl w:val="9FB2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1C7ACD"/>
    <w:multiLevelType w:val="singleLevel"/>
    <w:tmpl w:val="9F007526"/>
    <w:lvl w:ilvl="0">
      <w:start w:val="1"/>
      <w:numFmt w:val="decimal"/>
      <w:pStyle w:val="ListNumber"/>
      <w:lvlText w:val="%1."/>
      <w:legacy w:legacy="1" w:legacySpace="0" w:legacyIndent="567"/>
      <w:lvlJc w:val="left"/>
      <w:pPr>
        <w:ind w:left="567" w:hanging="567"/>
      </w:pPr>
    </w:lvl>
  </w:abstractNum>
  <w:abstractNum w:abstractNumId="8">
    <w:nsid w:val="312A532C"/>
    <w:multiLevelType w:val="hybridMultilevel"/>
    <w:tmpl w:val="2612E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186E6B"/>
    <w:multiLevelType w:val="multilevel"/>
    <w:tmpl w:val="BCF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990780"/>
    <w:multiLevelType w:val="singleLevel"/>
    <w:tmpl w:val="B0402170"/>
    <w:lvl w:ilvl="0">
      <w:start w:val="1"/>
      <w:numFmt w:val="bullet"/>
      <w:pStyle w:val="ListBullet"/>
      <w:lvlText w:val=""/>
      <w:lvlJc w:val="left"/>
      <w:pPr>
        <w:tabs>
          <w:tab w:val="num" w:pos="567"/>
        </w:tabs>
        <w:ind w:left="567" w:hanging="567"/>
      </w:pPr>
      <w:rPr>
        <w:rFonts w:ascii="Symbol" w:hAnsi="Symbol" w:hint="default"/>
      </w:rPr>
    </w:lvl>
  </w:abstractNum>
  <w:abstractNum w:abstractNumId="11">
    <w:nsid w:val="3B1144AC"/>
    <w:multiLevelType w:val="hybridMultilevel"/>
    <w:tmpl w:val="84D67F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5F1B643D"/>
    <w:multiLevelType w:val="multilevel"/>
    <w:tmpl w:val="8AEC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940C5A"/>
    <w:multiLevelType w:val="multilevel"/>
    <w:tmpl w:val="F58E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6F5FBA"/>
    <w:multiLevelType w:val="hybridMultilevel"/>
    <w:tmpl w:val="5E7A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0FC50E1"/>
    <w:multiLevelType w:val="multilevel"/>
    <w:tmpl w:val="2E0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3357B8"/>
    <w:multiLevelType w:val="multilevel"/>
    <w:tmpl w:val="CED4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3"/>
  </w:num>
  <w:num w:numId="4">
    <w:abstractNumId w:val="1"/>
  </w:num>
  <w:num w:numId="5">
    <w:abstractNumId w:val="9"/>
  </w:num>
  <w:num w:numId="6">
    <w:abstractNumId w:val="6"/>
  </w:num>
  <w:num w:numId="7">
    <w:abstractNumId w:val="5"/>
  </w:num>
  <w:num w:numId="8">
    <w:abstractNumId w:val="16"/>
  </w:num>
  <w:num w:numId="9">
    <w:abstractNumId w:val="12"/>
  </w:num>
  <w:num w:numId="10">
    <w:abstractNumId w:val="15"/>
  </w:num>
  <w:num w:numId="11">
    <w:abstractNumId w:val="3"/>
  </w:num>
  <w:num w:numId="12">
    <w:abstractNumId w:val="4"/>
  </w:num>
  <w:num w:numId="13">
    <w:abstractNumId w:val="10"/>
  </w:num>
  <w:num w:numId="14">
    <w:abstractNumId w:val="7"/>
  </w:num>
  <w:num w:numId="15">
    <w:abstractNumId w:val="11"/>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7B"/>
    <w:rsid w:val="00022470"/>
    <w:rsid w:val="0005230D"/>
    <w:rsid w:val="000559D4"/>
    <w:rsid w:val="000C64D5"/>
    <w:rsid w:val="000E36C7"/>
    <w:rsid w:val="001317C7"/>
    <w:rsid w:val="00194D06"/>
    <w:rsid w:val="001F45DC"/>
    <w:rsid w:val="00293A1E"/>
    <w:rsid w:val="002E198A"/>
    <w:rsid w:val="00360F19"/>
    <w:rsid w:val="003850DF"/>
    <w:rsid w:val="003B5AC2"/>
    <w:rsid w:val="003C247B"/>
    <w:rsid w:val="003F5FC2"/>
    <w:rsid w:val="004F37AD"/>
    <w:rsid w:val="00537AD3"/>
    <w:rsid w:val="0054461D"/>
    <w:rsid w:val="005A1403"/>
    <w:rsid w:val="0062798D"/>
    <w:rsid w:val="00630022"/>
    <w:rsid w:val="0073646D"/>
    <w:rsid w:val="00750960"/>
    <w:rsid w:val="007849D0"/>
    <w:rsid w:val="00802176"/>
    <w:rsid w:val="008C76F2"/>
    <w:rsid w:val="008D6BA2"/>
    <w:rsid w:val="008E7A0E"/>
    <w:rsid w:val="008F7387"/>
    <w:rsid w:val="00931878"/>
    <w:rsid w:val="009B76C8"/>
    <w:rsid w:val="009C06BE"/>
    <w:rsid w:val="00A13D19"/>
    <w:rsid w:val="00A4467C"/>
    <w:rsid w:val="00A572ED"/>
    <w:rsid w:val="00AF7D63"/>
    <w:rsid w:val="00C2492E"/>
    <w:rsid w:val="00C77005"/>
    <w:rsid w:val="00C90FD2"/>
    <w:rsid w:val="00CD0A6D"/>
    <w:rsid w:val="00D44DA5"/>
    <w:rsid w:val="00DA1126"/>
    <w:rsid w:val="00DD641E"/>
    <w:rsid w:val="00E008C0"/>
    <w:rsid w:val="00E0665C"/>
    <w:rsid w:val="00E338A5"/>
    <w:rsid w:val="00ED499C"/>
    <w:rsid w:val="00F54076"/>
    <w:rsid w:val="00F779E5"/>
    <w:rsid w:val="00F90A95"/>
    <w:rsid w:val="00FC7B7B"/>
    <w:rsid w:val="00FD4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4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540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60F19"/>
    <w:pPr>
      <w:keepNext/>
      <w:keepLines/>
      <w:spacing w:before="200" w:after="0" w:line="25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24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247B"/>
    <w:rPr>
      <w:rFonts w:ascii="Calibri" w:hAnsi="Calibri"/>
      <w:szCs w:val="21"/>
    </w:rPr>
  </w:style>
  <w:style w:type="character" w:styleId="Hyperlink">
    <w:name w:val="Hyperlink"/>
    <w:basedOn w:val="DefaultParagraphFont"/>
    <w:uiPriority w:val="99"/>
    <w:unhideWhenUsed/>
    <w:rsid w:val="008E7A0E"/>
    <w:rPr>
      <w:color w:val="0000FF" w:themeColor="hyperlink"/>
      <w:u w:val="single"/>
    </w:rPr>
  </w:style>
  <w:style w:type="paragraph" w:styleId="BalloonText">
    <w:name w:val="Balloon Text"/>
    <w:basedOn w:val="Normal"/>
    <w:link w:val="BalloonTextChar"/>
    <w:uiPriority w:val="99"/>
    <w:semiHidden/>
    <w:unhideWhenUsed/>
    <w:rsid w:val="00537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D3"/>
    <w:rPr>
      <w:rFonts w:ascii="Tahoma" w:hAnsi="Tahoma" w:cs="Tahoma"/>
      <w:sz w:val="16"/>
      <w:szCs w:val="16"/>
    </w:rPr>
  </w:style>
  <w:style w:type="paragraph" w:styleId="Header">
    <w:name w:val="header"/>
    <w:basedOn w:val="Normal"/>
    <w:link w:val="HeaderChar"/>
    <w:unhideWhenUsed/>
    <w:rsid w:val="00FC7B7B"/>
    <w:pPr>
      <w:tabs>
        <w:tab w:val="center" w:pos="4513"/>
        <w:tab w:val="right" w:pos="9026"/>
      </w:tabs>
      <w:spacing w:after="0" w:line="240" w:lineRule="auto"/>
    </w:pPr>
  </w:style>
  <w:style w:type="character" w:customStyle="1" w:styleId="HeaderChar">
    <w:name w:val="Header Char"/>
    <w:basedOn w:val="DefaultParagraphFont"/>
    <w:link w:val="Header"/>
    <w:rsid w:val="00FC7B7B"/>
  </w:style>
  <w:style w:type="paragraph" w:styleId="Footer">
    <w:name w:val="footer"/>
    <w:basedOn w:val="Normal"/>
    <w:link w:val="FooterChar"/>
    <w:uiPriority w:val="99"/>
    <w:unhideWhenUsed/>
    <w:rsid w:val="00FC7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7B"/>
  </w:style>
  <w:style w:type="table" w:styleId="TableGrid">
    <w:name w:val="Table Grid"/>
    <w:basedOn w:val="TableNormal"/>
    <w:uiPriority w:val="59"/>
    <w:rsid w:val="00F54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407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5407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54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60F1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60F19"/>
    <w:rPr>
      <w:b/>
      <w:bCs/>
    </w:rPr>
  </w:style>
  <w:style w:type="character" w:styleId="Emphasis">
    <w:name w:val="Emphasis"/>
    <w:basedOn w:val="DefaultParagraphFont"/>
    <w:uiPriority w:val="20"/>
    <w:qFormat/>
    <w:rsid w:val="00360F19"/>
    <w:rPr>
      <w:i/>
      <w:iCs/>
    </w:rPr>
  </w:style>
  <w:style w:type="character" w:styleId="HTMLCite">
    <w:name w:val="HTML Cite"/>
    <w:basedOn w:val="DefaultParagraphFont"/>
    <w:uiPriority w:val="99"/>
    <w:semiHidden/>
    <w:unhideWhenUsed/>
    <w:rsid w:val="00360F19"/>
    <w:rPr>
      <w:i/>
      <w:iCs/>
    </w:rPr>
  </w:style>
  <w:style w:type="paragraph" w:styleId="ListBullet">
    <w:name w:val="List Bullet"/>
    <w:basedOn w:val="Normal"/>
    <w:semiHidden/>
    <w:rsid w:val="00D44DA5"/>
    <w:pPr>
      <w:numPr>
        <w:numId w:val="13"/>
      </w:numPr>
      <w:spacing w:before="120" w:after="60" w:line="240" w:lineRule="auto"/>
    </w:pPr>
    <w:rPr>
      <w:rFonts w:ascii="Arial" w:eastAsia="Times New Roman" w:hAnsi="Arial" w:cs="Times New Roman"/>
      <w:szCs w:val="20"/>
    </w:rPr>
  </w:style>
  <w:style w:type="paragraph" w:styleId="ListNumber">
    <w:name w:val="List Number"/>
    <w:basedOn w:val="Normal"/>
    <w:semiHidden/>
    <w:rsid w:val="00D44DA5"/>
    <w:pPr>
      <w:numPr>
        <w:numId w:val="14"/>
      </w:numPr>
      <w:spacing w:before="60" w:after="60" w:line="240" w:lineRule="auto"/>
    </w:pPr>
    <w:rPr>
      <w:rFonts w:ascii="Arial" w:eastAsia="Times New Roman" w:hAnsi="Arial" w:cs="Times New Roman"/>
      <w:szCs w:val="20"/>
    </w:rPr>
  </w:style>
  <w:style w:type="paragraph" w:customStyle="1" w:styleId="Title4">
    <w:name w:val="Title4"/>
    <w:basedOn w:val="Normal"/>
    <w:next w:val="Normal"/>
    <w:rsid w:val="00D44DA5"/>
    <w:pPr>
      <w:tabs>
        <w:tab w:val="right" w:pos="9497"/>
      </w:tabs>
      <w:spacing w:before="60" w:after="60" w:line="240" w:lineRule="auto"/>
    </w:pPr>
    <w:rPr>
      <w:rFonts w:ascii="Arial" w:eastAsia="Times New Roman" w:hAnsi="Arial" w:cs="Times New Roman"/>
      <w:caps/>
      <w:sz w:val="20"/>
      <w:szCs w:val="20"/>
    </w:rPr>
  </w:style>
  <w:style w:type="paragraph" w:styleId="ListParagraph">
    <w:name w:val="List Paragraph"/>
    <w:basedOn w:val="Normal"/>
    <w:uiPriority w:val="34"/>
    <w:qFormat/>
    <w:rsid w:val="00931878"/>
    <w:pPr>
      <w:ind w:left="720"/>
      <w:contextualSpacing/>
    </w:pPr>
  </w:style>
  <w:style w:type="character" w:customStyle="1" w:styleId="apple-converted-space">
    <w:name w:val="apple-converted-space"/>
    <w:basedOn w:val="DefaultParagraphFont"/>
    <w:rsid w:val="00627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40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540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360F19"/>
    <w:pPr>
      <w:keepNext/>
      <w:keepLines/>
      <w:spacing w:before="200" w:after="0" w:line="25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C247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247B"/>
    <w:rPr>
      <w:rFonts w:ascii="Calibri" w:hAnsi="Calibri"/>
      <w:szCs w:val="21"/>
    </w:rPr>
  </w:style>
  <w:style w:type="character" w:styleId="Hyperlink">
    <w:name w:val="Hyperlink"/>
    <w:basedOn w:val="DefaultParagraphFont"/>
    <w:uiPriority w:val="99"/>
    <w:unhideWhenUsed/>
    <w:rsid w:val="008E7A0E"/>
    <w:rPr>
      <w:color w:val="0000FF" w:themeColor="hyperlink"/>
      <w:u w:val="single"/>
    </w:rPr>
  </w:style>
  <w:style w:type="paragraph" w:styleId="BalloonText">
    <w:name w:val="Balloon Text"/>
    <w:basedOn w:val="Normal"/>
    <w:link w:val="BalloonTextChar"/>
    <w:uiPriority w:val="99"/>
    <w:semiHidden/>
    <w:unhideWhenUsed/>
    <w:rsid w:val="00537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D3"/>
    <w:rPr>
      <w:rFonts w:ascii="Tahoma" w:hAnsi="Tahoma" w:cs="Tahoma"/>
      <w:sz w:val="16"/>
      <w:szCs w:val="16"/>
    </w:rPr>
  </w:style>
  <w:style w:type="paragraph" w:styleId="Header">
    <w:name w:val="header"/>
    <w:basedOn w:val="Normal"/>
    <w:link w:val="HeaderChar"/>
    <w:unhideWhenUsed/>
    <w:rsid w:val="00FC7B7B"/>
    <w:pPr>
      <w:tabs>
        <w:tab w:val="center" w:pos="4513"/>
        <w:tab w:val="right" w:pos="9026"/>
      </w:tabs>
      <w:spacing w:after="0" w:line="240" w:lineRule="auto"/>
    </w:pPr>
  </w:style>
  <w:style w:type="character" w:customStyle="1" w:styleId="HeaderChar">
    <w:name w:val="Header Char"/>
    <w:basedOn w:val="DefaultParagraphFont"/>
    <w:link w:val="Header"/>
    <w:rsid w:val="00FC7B7B"/>
  </w:style>
  <w:style w:type="paragraph" w:styleId="Footer">
    <w:name w:val="footer"/>
    <w:basedOn w:val="Normal"/>
    <w:link w:val="FooterChar"/>
    <w:uiPriority w:val="99"/>
    <w:unhideWhenUsed/>
    <w:rsid w:val="00FC7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7B"/>
  </w:style>
  <w:style w:type="table" w:styleId="TableGrid">
    <w:name w:val="Table Grid"/>
    <w:basedOn w:val="TableNormal"/>
    <w:uiPriority w:val="59"/>
    <w:rsid w:val="00F54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407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54076"/>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540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360F1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60F19"/>
    <w:rPr>
      <w:b/>
      <w:bCs/>
    </w:rPr>
  </w:style>
  <w:style w:type="character" w:styleId="Emphasis">
    <w:name w:val="Emphasis"/>
    <w:basedOn w:val="DefaultParagraphFont"/>
    <w:uiPriority w:val="20"/>
    <w:qFormat/>
    <w:rsid w:val="00360F19"/>
    <w:rPr>
      <w:i/>
      <w:iCs/>
    </w:rPr>
  </w:style>
  <w:style w:type="character" w:styleId="HTMLCite">
    <w:name w:val="HTML Cite"/>
    <w:basedOn w:val="DefaultParagraphFont"/>
    <w:uiPriority w:val="99"/>
    <w:semiHidden/>
    <w:unhideWhenUsed/>
    <w:rsid w:val="00360F19"/>
    <w:rPr>
      <w:i/>
      <w:iCs/>
    </w:rPr>
  </w:style>
  <w:style w:type="paragraph" w:styleId="ListBullet">
    <w:name w:val="List Bullet"/>
    <w:basedOn w:val="Normal"/>
    <w:semiHidden/>
    <w:rsid w:val="00D44DA5"/>
    <w:pPr>
      <w:numPr>
        <w:numId w:val="13"/>
      </w:numPr>
      <w:spacing w:before="120" w:after="60" w:line="240" w:lineRule="auto"/>
    </w:pPr>
    <w:rPr>
      <w:rFonts w:ascii="Arial" w:eastAsia="Times New Roman" w:hAnsi="Arial" w:cs="Times New Roman"/>
      <w:szCs w:val="20"/>
    </w:rPr>
  </w:style>
  <w:style w:type="paragraph" w:styleId="ListNumber">
    <w:name w:val="List Number"/>
    <w:basedOn w:val="Normal"/>
    <w:semiHidden/>
    <w:rsid w:val="00D44DA5"/>
    <w:pPr>
      <w:numPr>
        <w:numId w:val="14"/>
      </w:numPr>
      <w:spacing w:before="60" w:after="60" w:line="240" w:lineRule="auto"/>
    </w:pPr>
    <w:rPr>
      <w:rFonts w:ascii="Arial" w:eastAsia="Times New Roman" w:hAnsi="Arial" w:cs="Times New Roman"/>
      <w:szCs w:val="20"/>
    </w:rPr>
  </w:style>
  <w:style w:type="paragraph" w:customStyle="1" w:styleId="Title4">
    <w:name w:val="Title4"/>
    <w:basedOn w:val="Normal"/>
    <w:next w:val="Normal"/>
    <w:rsid w:val="00D44DA5"/>
    <w:pPr>
      <w:tabs>
        <w:tab w:val="right" w:pos="9497"/>
      </w:tabs>
      <w:spacing w:before="60" w:after="60" w:line="240" w:lineRule="auto"/>
    </w:pPr>
    <w:rPr>
      <w:rFonts w:ascii="Arial" w:eastAsia="Times New Roman" w:hAnsi="Arial" w:cs="Times New Roman"/>
      <w:caps/>
      <w:sz w:val="20"/>
      <w:szCs w:val="20"/>
    </w:rPr>
  </w:style>
  <w:style w:type="paragraph" w:styleId="ListParagraph">
    <w:name w:val="List Paragraph"/>
    <w:basedOn w:val="Normal"/>
    <w:uiPriority w:val="34"/>
    <w:qFormat/>
    <w:rsid w:val="00931878"/>
    <w:pPr>
      <w:ind w:left="720"/>
      <w:contextualSpacing/>
    </w:pPr>
  </w:style>
  <w:style w:type="character" w:customStyle="1" w:styleId="apple-converted-space">
    <w:name w:val="apple-converted-space"/>
    <w:basedOn w:val="DefaultParagraphFont"/>
    <w:rsid w:val="0062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8194">
      <w:bodyDiv w:val="1"/>
      <w:marLeft w:val="0"/>
      <w:marRight w:val="0"/>
      <w:marTop w:val="0"/>
      <w:marBottom w:val="0"/>
      <w:divBdr>
        <w:top w:val="none" w:sz="0" w:space="0" w:color="auto"/>
        <w:left w:val="none" w:sz="0" w:space="0" w:color="auto"/>
        <w:bottom w:val="none" w:sz="0" w:space="0" w:color="auto"/>
        <w:right w:val="none" w:sz="0" w:space="0" w:color="auto"/>
      </w:divBdr>
    </w:div>
    <w:div w:id="792669835">
      <w:bodyDiv w:val="1"/>
      <w:marLeft w:val="0"/>
      <w:marRight w:val="0"/>
      <w:marTop w:val="0"/>
      <w:marBottom w:val="0"/>
      <w:divBdr>
        <w:top w:val="none" w:sz="0" w:space="0" w:color="auto"/>
        <w:left w:val="none" w:sz="0" w:space="0" w:color="auto"/>
        <w:bottom w:val="none" w:sz="0" w:space="0" w:color="auto"/>
        <w:right w:val="none" w:sz="0" w:space="0" w:color="auto"/>
      </w:divBdr>
    </w:div>
    <w:div w:id="85349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B082-2F09-4DC0-9B21-48AE8908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WBS</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Roper, Stephen</dc:creator>
  <cp:lastModifiedBy>Carter, Jacqueline</cp:lastModifiedBy>
  <cp:revision>2</cp:revision>
  <dcterms:created xsi:type="dcterms:W3CDTF">2014-05-19T10:23:00Z</dcterms:created>
  <dcterms:modified xsi:type="dcterms:W3CDTF">2014-05-19T10:23:00Z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