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81D8F" w14:textId="77777777" w:rsidR="00014BA8" w:rsidRDefault="00000000">
      <w:pPr>
        <w:pStyle w:val="Heading1"/>
      </w:pPr>
      <w:r>
        <w:t>Press Release – GEM UK 2025/26: Beyond the Unicorns</w:t>
      </w:r>
    </w:p>
    <w:p w14:paraId="6292E9AA" w14:textId="18D4E8FD" w:rsidR="00014BA8" w:rsidRDefault="00000000">
      <w:r>
        <w:t xml:space="preserve">Oct </w:t>
      </w:r>
      <w:r w:rsidR="00430277">
        <w:t>26</w:t>
      </w:r>
      <w:proofErr w:type="gramStart"/>
      <w:r w:rsidR="00430277" w:rsidRPr="00430277">
        <w:rPr>
          <w:vertAlign w:val="superscript"/>
        </w:rPr>
        <w:t>th</w:t>
      </w:r>
      <w:r w:rsidR="00430277">
        <w:t xml:space="preserve"> </w:t>
      </w:r>
      <w:r>
        <w:t>,</w:t>
      </w:r>
      <w:proofErr w:type="gramEnd"/>
      <w:r>
        <w:t xml:space="preserve"> 2026 </w:t>
      </w:r>
    </w:p>
    <w:p w14:paraId="391AFC32" w14:textId="77777777" w:rsidR="00014BA8" w:rsidRDefault="00000000">
      <w:pPr>
        <w:pStyle w:val="Heading2"/>
      </w:pPr>
      <w:r>
        <w:t>Record surge in UK entrepreneurship as support for founders weakens for a fifth year</w:t>
      </w:r>
    </w:p>
    <w:p w14:paraId="5B49D10B" w14:textId="7A3E2E45" w:rsidR="00014BA8" w:rsidRDefault="00000000">
      <w:r>
        <w:rPr>
          <w:b/>
        </w:rPr>
        <w:t>EMBARGOED UNTIL 00:01,</w:t>
      </w:r>
      <w:r w:rsidR="00430277">
        <w:rPr>
          <w:b/>
        </w:rPr>
        <w:t xml:space="preserve"> Tuesday 27</w:t>
      </w:r>
      <w:r w:rsidR="00430277" w:rsidRPr="00430277">
        <w:rPr>
          <w:b/>
          <w:vertAlign w:val="superscript"/>
        </w:rPr>
        <w:t>th</w:t>
      </w:r>
      <w:r w:rsidR="00430277">
        <w:rPr>
          <w:b/>
        </w:rPr>
        <w:t xml:space="preserve"> October</w:t>
      </w:r>
      <w:r>
        <w:rPr>
          <w:b/>
        </w:rPr>
        <w:t xml:space="preserve"> 2026</w:t>
      </w:r>
    </w:p>
    <w:p w14:paraId="39E58CC1" w14:textId="77777777" w:rsidR="00014BA8" w:rsidRDefault="00000000">
      <w:r>
        <w:rPr>
          <w:i/>
        </w:rPr>
        <w:t>Global Entrepreneurship Monitor UK 2025/26 – “Beyond the Unicorns: Everyday Ambition, Uneven Support”</w:t>
      </w:r>
    </w:p>
    <w:p w14:paraId="3655A852" w14:textId="77777777" w:rsidR="00014BA8" w:rsidRDefault="00000000">
      <w:pPr>
        <w:pStyle w:val="ListParagraph"/>
        <w:numPr>
          <w:ilvl w:val="0"/>
          <w:numId w:val="2"/>
        </w:numPr>
      </w:pPr>
      <w:r>
        <w:t>Early-stage entrepreneurial activity jumps from 12.0% to 16.8% of UK adults</w:t>
      </w:r>
    </w:p>
    <w:p w14:paraId="0F273453" w14:textId="77777777" w:rsidR="00014BA8" w:rsidRDefault="00000000">
      <w:pPr>
        <w:pStyle w:val="ListParagraph"/>
        <w:numPr>
          <w:ilvl w:val="0"/>
          <w:numId w:val="2"/>
        </w:numPr>
      </w:pPr>
      <w:r>
        <w:t>Growth ambition among new entrepreneurs more than doubles in three years, to a record 35%</w:t>
      </w:r>
    </w:p>
    <w:p w14:paraId="6E0F0228" w14:textId="77777777" w:rsidR="00014BA8" w:rsidRDefault="00000000">
      <w:pPr>
        <w:pStyle w:val="ListParagraph"/>
        <w:numPr>
          <w:ilvl w:val="0"/>
          <w:numId w:val="2"/>
        </w:numPr>
      </w:pPr>
      <w:r>
        <w:t>But the UK’s entrepreneurial environment falls to 37th in the world, from 29th</w:t>
      </w:r>
    </w:p>
    <w:p w14:paraId="50D2A69A" w14:textId="77777777" w:rsidR="00014BA8" w:rsidRDefault="00000000">
      <w:pPr>
        <w:pStyle w:val="Heading2"/>
      </w:pPr>
      <w:r>
        <w:t>Key findings</w:t>
      </w:r>
    </w:p>
    <w:p w14:paraId="3C4E3557" w14:textId="77777777" w:rsidR="00014BA8" w:rsidRDefault="00000000">
      <w:r>
        <w:t>The UK saw a sharp rise in entrepreneurship in 2025, with early-stage activity reaching 16.8% of adults and growth ambition at a record high, according to the Global Entrepreneurship Monitor (GEM) UK 2025/26 report. But the report warns that the environment needed to turn this ambition into lasting businesses has deteriorated for five consecutive years.</w:t>
      </w:r>
    </w:p>
    <w:p w14:paraId="1F612AD1" w14:textId="77777777" w:rsidR="00014BA8" w:rsidRDefault="00000000">
      <w:r>
        <w:t>The report, led by Professor Mark Hart of Warwick Business School and the Enterprise Research Centre, tracks the full population of nascent, new and established entrepreneurs. It argues that a policy focus on fast-growth “unicorns” overlooks the “everyday entrepreneurs” who generate most of the jobs, productivity and regeneration in communities across the UK.</w:t>
      </w:r>
    </w:p>
    <w:p w14:paraId="6DB45017" w14:textId="77777777" w:rsidR="00014BA8" w:rsidRDefault="00000000">
      <w:r>
        <w:rPr>
          <w:b/>
        </w:rPr>
        <w:t>Entrepreneurship at a high.</w:t>
      </w:r>
      <w:r>
        <w:t xml:space="preserve"> Total early-stage Entrepreneurial Activity (TEA) rose from 12.0% to 16.8%, and established business ownership climbed from 9.8% to 15.0%. Fear of failure fell from 58.2% to 51.1%, while confidence in having the skills to start a business reached a series high of 48%. This growth is not yet fully captured by official statistics such as ONS or Companies House data. Business exits also reached a record 6.7%, pointing to a more dynamic market with greater churn in both directions.</w:t>
      </w:r>
    </w:p>
    <w:p w14:paraId="39717D17" w14:textId="77777777" w:rsidR="00014BA8" w:rsidRDefault="00000000">
      <w:r>
        <w:rPr>
          <w:b/>
        </w:rPr>
        <w:t>The UK diverges from the US.</w:t>
      </w:r>
      <w:r>
        <w:t xml:space="preserve"> While UK, French and German activity rose, US early-stage activity fell from 19.3% to 17.7%, and established business ownership there has nearly halved since 2019.</w:t>
      </w:r>
    </w:p>
    <w:p w14:paraId="51D8A336" w14:textId="77777777" w:rsidR="00014BA8" w:rsidRDefault="00000000">
      <w:r>
        <w:rPr>
          <w:b/>
        </w:rPr>
        <w:t>Young people: ambition outstrips opportunity.</w:t>
      </w:r>
      <w:r>
        <w:t xml:space="preserve"> A record 19.6% of 18–</w:t>
      </w:r>
      <w:proofErr w:type="gramStart"/>
      <w:r>
        <w:t>24 year olds</w:t>
      </w:r>
      <w:proofErr w:type="gramEnd"/>
      <w:r>
        <w:t xml:space="preserve"> were starting or running a new business in 2025, even as the number of young people not in education, employment or training (NEET) passed one million. Most young founders rely on close family (43.1%) or their own money (41.2%) for finance.</w:t>
      </w:r>
    </w:p>
    <w:p w14:paraId="7EFA2FDF" w14:textId="77777777" w:rsidR="00014BA8" w:rsidRDefault="00000000">
      <w:r>
        <w:rPr>
          <w:b/>
        </w:rPr>
        <w:t>Growth ambition has more than doubled.</w:t>
      </w:r>
      <w:r>
        <w:t xml:space="preserve"> The share of early-stage entrepreneurs with high growth ambition rose from 16% in 2022 to 35% in 2025, while just 13% plan to shrink or exit, a record low. Ambitious founders are driven by purpose: 87% cite making a difference in the world, against 70% of all early-stage entrepreneurs. Solo founders are far from unambitious: 42% expect high growth, against 28% of all nascent entrepreneurs.</w:t>
      </w:r>
    </w:p>
    <w:p w14:paraId="5F0B755F" w14:textId="77777777" w:rsidR="00014BA8" w:rsidRDefault="00000000">
      <w:r>
        <w:rPr>
          <w:b/>
        </w:rPr>
        <w:lastRenderedPageBreak/>
        <w:t>AI adoption is accelerating.</w:t>
      </w:r>
      <w:r>
        <w:t xml:space="preserve"> The share of early-stage entrepreneurs rating AI “very important” to day-to-day operations jumped from 29% to 45% in one year. The most ambitious are pulling ahead: 61% of high job-expectation entrepreneurs see AI as very important to future strategy, against 41% overall. The gender gap in AI confidence has closed.</w:t>
      </w:r>
    </w:p>
    <w:p w14:paraId="55A2A4FD" w14:textId="77777777" w:rsidR="00014BA8" w:rsidRDefault="00000000">
      <w:r>
        <w:rPr>
          <w:b/>
        </w:rPr>
        <w:t>Women founders face a finance penalty.</w:t>
      </w:r>
      <w:r>
        <w:t xml:space="preserve"> Female early-stage activity reached a record of nearly 15%. But only 19% of women who perceive funding challenges keep high-growth aspirations, against 24% overall, and informal investors tend to back founders of their own gender.</w:t>
      </w:r>
    </w:p>
    <w:p w14:paraId="5BA051D4" w14:textId="77777777" w:rsidR="00014BA8" w:rsidRDefault="00000000">
      <w:r>
        <w:rPr>
          <w:b/>
        </w:rPr>
        <w:t>It’s not who starts, but who survives.</w:t>
      </w:r>
      <w:r>
        <w:t xml:space="preserve"> The UK’s first longitudinal tracking study of new entrepreneurs (2023–25) finds that by year two, 81% of White entrepreneurs were still in business, against 67% of non-White entrepreneurs. Non-White founders cite funding as a barrier to continuing far more often (45% vs 17%).</w:t>
      </w:r>
    </w:p>
    <w:p w14:paraId="30701CA4" w14:textId="77777777" w:rsidR="00014BA8" w:rsidRDefault="00000000">
      <w:r>
        <w:rPr>
          <w:b/>
        </w:rPr>
        <w:t>A weakening ecosystem.</w:t>
      </w:r>
      <w:r>
        <w:t xml:space="preserve"> The UK’s National Entrepreneurship Context Index fell from 5.0 in 2020 to 4.21 in 2025, the largest annual fall since 2018. Twelve of thirteen framework conditions declined, eleven to their lowest-ever score, with entrepreneurial finance, government </w:t>
      </w:r>
      <w:proofErr w:type="spellStart"/>
      <w:r>
        <w:t>programmes</w:t>
      </w:r>
      <w:proofErr w:type="spellEnd"/>
      <w:r>
        <w:t xml:space="preserve"> and physical infrastructure of greatest concern. Market dynamism is the exception, at its highest-ever level and ahead of Germany, France and the US.</w:t>
      </w:r>
    </w:p>
    <w:p w14:paraId="58078543" w14:textId="77777777" w:rsidR="00014BA8" w:rsidRDefault="00000000">
      <w:r>
        <w:rPr>
          <w:b/>
        </w:rPr>
        <w:t>Franchising is an under-used route.</w:t>
      </w:r>
      <w:r>
        <w:t xml:space="preserve"> With a twenty-year failure rate below 6% and a £19.1bn contribution to UK turnover, franchising offers a resilient path into ownership. Young people are keen, but entry costs have risen from £56k to £85k since 2018.</w:t>
      </w:r>
    </w:p>
    <w:p w14:paraId="33903255" w14:textId="77777777" w:rsidR="00014BA8" w:rsidRDefault="00000000">
      <w:pPr>
        <w:pStyle w:val="Heading2"/>
      </w:pPr>
      <w:r>
        <w:t>What the report calls for</w:t>
      </w:r>
    </w:p>
    <w:p w14:paraId="3DE7BC4C" w14:textId="77777777" w:rsidR="00014BA8" w:rsidRDefault="00000000">
      <w:r>
        <w:t>Professor Mark Hart, lead author of GEM UK, said [draft quote for approval]:</w:t>
      </w:r>
    </w:p>
    <w:p w14:paraId="7E2F8C24" w14:textId="77777777" w:rsidR="00014BA8" w:rsidRPr="00263314" w:rsidRDefault="00000000">
      <w:pPr>
        <w:rPr>
          <w:i/>
          <w:iCs/>
        </w:rPr>
      </w:pPr>
      <w:r w:rsidRPr="00263314">
        <w:rPr>
          <w:i/>
          <w:iCs/>
        </w:rPr>
        <w:t>“Britain has never had more people starting businesses, or more of them aiming to grow. The challenge is no longer getting people to start; it is keeping them going. Our entrepreneurial ecosystem has weakened for five years running, and finance in particular is both scarce and unevenly shared. If ‘good growth in every postcode’ is to mean anything, support must reach the everyday entrepreneurs who build local economies, not just the few destined for hyper-growth.”</w:t>
      </w:r>
    </w:p>
    <w:p w14:paraId="01204DCC" w14:textId="77777777" w:rsidR="00014BA8" w:rsidRDefault="00000000">
      <w:r>
        <w:t>The report sets out six conclusions for policymakers:</w:t>
      </w:r>
    </w:p>
    <w:p w14:paraId="4F554361" w14:textId="77777777" w:rsidR="00014BA8" w:rsidRDefault="00000000">
      <w:pPr>
        <w:pStyle w:val="ListParagraph"/>
        <w:numPr>
          <w:ilvl w:val="0"/>
          <w:numId w:val="3"/>
        </w:numPr>
      </w:pPr>
      <w:r>
        <w:rPr>
          <w:b/>
        </w:rPr>
        <w:t>Retention, not generation.</w:t>
      </w:r>
      <w:r>
        <w:t xml:space="preserve"> Appetite for entrepreneurship is strong or rising across almost every group. The binding constraint is the infrastructure that turns early activity into sustained and growing businesses.</w:t>
      </w:r>
    </w:p>
    <w:p w14:paraId="3EFD8DEB" w14:textId="0785D557" w:rsidR="00B7099F" w:rsidRPr="00B7099F" w:rsidRDefault="00B7099F" w:rsidP="00B7099F">
      <w:pPr>
        <w:pStyle w:val="ListParagraph"/>
        <w:numPr>
          <w:ilvl w:val="0"/>
          <w:numId w:val="3"/>
        </w:numPr>
        <w:spacing w:after="0" w:line="240" w:lineRule="auto"/>
        <w:rPr>
          <w:rFonts w:ascii="Times New Roman" w:eastAsia="Times New Roman" w:hAnsi="Times New Roman" w:cs="Times New Roman"/>
          <w:sz w:val="24"/>
          <w:szCs w:val="24"/>
          <w:lang w:val="en-GB"/>
        </w:rPr>
      </w:pPr>
      <w:r w:rsidRPr="00B7099F">
        <w:rPr>
          <w:rFonts w:eastAsia="Times New Roman"/>
          <w:b/>
          <w:bCs/>
          <w:lang w:val="en-GB"/>
        </w:rPr>
        <w:t>Improve access to finance</w:t>
      </w:r>
      <w:r w:rsidRPr="00B7099F">
        <w:rPr>
          <w:rFonts w:eastAsia="Times New Roman"/>
          <w:lang w:val="en-GB"/>
        </w:rPr>
        <w:t>. Young founders continue to rely heavily on family support and personal savings, while ethnic minority entrepreneurs are more likely to cite funding barriers as a reason for stepping away from a business idea.</w:t>
      </w:r>
    </w:p>
    <w:p w14:paraId="407BF31D" w14:textId="77777777" w:rsidR="00014BA8" w:rsidRDefault="00000000">
      <w:pPr>
        <w:pStyle w:val="ListParagraph"/>
        <w:numPr>
          <w:ilvl w:val="0"/>
          <w:numId w:val="3"/>
        </w:numPr>
      </w:pPr>
      <w:r>
        <w:rPr>
          <w:b/>
        </w:rPr>
        <w:t>Support survival and growth.</w:t>
      </w:r>
      <w:r>
        <w:t xml:space="preserve"> Help should shift from encouraging entry to realistic expectation-setting and mentoring through the critical first one to three years, with smaller, more flexible finance bundled with mentoring.</w:t>
      </w:r>
    </w:p>
    <w:p w14:paraId="6E2A7DB8" w14:textId="77777777" w:rsidR="00014BA8" w:rsidRDefault="00000000">
      <w:pPr>
        <w:pStyle w:val="ListParagraph"/>
        <w:numPr>
          <w:ilvl w:val="0"/>
          <w:numId w:val="3"/>
        </w:numPr>
      </w:pPr>
      <w:r>
        <w:rPr>
          <w:b/>
        </w:rPr>
        <w:t>Back ambition, not headcount.</w:t>
      </w:r>
      <w:r>
        <w:t xml:space="preserve"> Solo entrepreneurship is a growth pathway, not a consolation prize. Eligibility for support should follow demonstrated ambition rather than the number of employees.</w:t>
      </w:r>
    </w:p>
    <w:p w14:paraId="6F25E20B" w14:textId="77777777" w:rsidR="00014BA8" w:rsidRDefault="00000000">
      <w:pPr>
        <w:pStyle w:val="ListParagraph"/>
        <w:numPr>
          <w:ilvl w:val="0"/>
          <w:numId w:val="3"/>
        </w:numPr>
      </w:pPr>
      <w:r>
        <w:rPr>
          <w:b/>
        </w:rPr>
        <w:lastRenderedPageBreak/>
        <w:t>Target AI support at the ambitious.</w:t>
      </w:r>
      <w:r>
        <w:t xml:space="preserve"> AI adoption is moving fastest among the most growth-oriented founders, pointing to ambition-targeted rather than uniform support.</w:t>
      </w:r>
    </w:p>
    <w:p w14:paraId="1B5DB6E9" w14:textId="77777777" w:rsidR="00014BA8" w:rsidRDefault="00000000">
      <w:pPr>
        <w:pStyle w:val="ListParagraph"/>
        <w:numPr>
          <w:ilvl w:val="0"/>
          <w:numId w:val="3"/>
        </w:numPr>
      </w:pPr>
      <w:r>
        <w:rPr>
          <w:b/>
        </w:rPr>
        <w:t>Close the finance gap for women.</w:t>
      </w:r>
      <w:r>
        <w:t xml:space="preserve"> The gap is structural, not transitional. Policy and industry should recruit more women as informal investors and expand mixed-gender investment syndicates.</w:t>
      </w:r>
    </w:p>
    <w:p w14:paraId="75D91247" w14:textId="77777777" w:rsidR="00B7099F" w:rsidRDefault="00B7099F" w:rsidP="00B7099F">
      <w:pPr>
        <w:pStyle w:val="ListParagraph"/>
      </w:pPr>
    </w:p>
    <w:p w14:paraId="69ACBC31" w14:textId="77777777" w:rsidR="00B7099F" w:rsidRPr="00B7099F" w:rsidRDefault="00B7099F" w:rsidP="00B7099F">
      <w:pPr>
        <w:rPr>
          <w:color w:val="242424"/>
          <w:bdr w:val="none" w:sz="0" w:space="0" w:color="auto" w:frame="1"/>
          <w:shd w:val="clear" w:color="auto" w:fill="FFFFFF"/>
        </w:rPr>
      </w:pPr>
      <w:r w:rsidRPr="00B7099F">
        <w:rPr>
          <w:color w:val="242424"/>
          <w:bdr w:val="none" w:sz="0" w:space="0" w:color="auto" w:frame="1"/>
          <w:shd w:val="clear" w:color="auto" w:fill="FFFFFF"/>
        </w:rPr>
        <w:t xml:space="preserve">Darren Pirie, Head of Accelerator &amp; Partnerships at NatWest Group said: </w:t>
      </w:r>
    </w:p>
    <w:p w14:paraId="3AF1CEF7" w14:textId="34563144" w:rsidR="00B7099F" w:rsidRPr="00263314" w:rsidRDefault="00B7099F" w:rsidP="00B7099F">
      <w:pPr>
        <w:rPr>
          <w:i/>
          <w:iCs/>
        </w:rPr>
      </w:pPr>
      <w:r w:rsidRPr="00263314">
        <w:rPr>
          <w:i/>
          <w:iCs/>
          <w:color w:val="242424"/>
          <w:bdr w:val="none" w:sz="0" w:space="0" w:color="auto" w:frame="1"/>
          <w:shd w:val="clear" w:color="auto" w:fill="FFFFFF"/>
        </w:rPr>
        <w:t>"This year's report shows that entrepreneurial ambition in the UK is thriving. More people than ever are starting, running or considering a business, with entrepreneurial activity at record levels. The challenge now is helping more businesses survive, scale and succeed. At NatWest, we're committed to supporting founders with the finance, expertise and connections they need to turn ambition into sustainable growth."</w:t>
      </w:r>
    </w:p>
    <w:p w14:paraId="044AB159" w14:textId="4B16192C" w:rsidR="00014BA8" w:rsidRDefault="00000000">
      <w:pPr>
        <w:pStyle w:val="Heading2"/>
      </w:pPr>
      <w:r>
        <w:t>Notes to editors</w:t>
      </w:r>
    </w:p>
    <w:p w14:paraId="4082657E" w14:textId="301124A2" w:rsidR="00014BA8" w:rsidRDefault="00000000">
      <w:pPr>
        <w:pStyle w:val="ListParagraph"/>
        <w:numPr>
          <w:ilvl w:val="0"/>
          <w:numId w:val="4"/>
        </w:numPr>
      </w:pPr>
      <w:r>
        <w:rPr>
          <w:b/>
        </w:rPr>
        <w:t>The report.</w:t>
      </w:r>
      <w:r>
        <w:t xml:space="preserve"> </w:t>
      </w:r>
      <w:r>
        <w:rPr>
          <w:i/>
        </w:rPr>
        <w:t>Beyond the Unicorns: Everyday Ambition, Uneven Support – The State of UK Entrepreneurship 2025/26</w:t>
      </w:r>
      <w:r>
        <w:t xml:space="preserve"> is by Mark Hart, Karen Bonner, Neha Prashar, Anastasia Ri, Samuel Mwaura, Ines Alvarez Boulton and </w:t>
      </w:r>
      <w:proofErr w:type="spellStart"/>
      <w:r>
        <w:t>Sreevas</w:t>
      </w:r>
      <w:proofErr w:type="spellEnd"/>
      <w:r>
        <w:t xml:space="preserve"> </w:t>
      </w:r>
      <w:proofErr w:type="spellStart"/>
      <w:r>
        <w:t>Sahasranamam</w:t>
      </w:r>
      <w:proofErr w:type="spellEnd"/>
      <w:r>
        <w:t>. It covers ten chapters, including youth, solo and growth-ambitious entrepreneurs, women and finance, AI, the entrepreneurial ecosystem, ethnic minority entrepreneurs and franchising. Link to full report</w:t>
      </w:r>
      <w:r w:rsidR="00263314">
        <w:t xml:space="preserve">: </w:t>
      </w:r>
      <w:hyperlink r:id="rId5" w:history="1">
        <w:r w:rsidR="00263314" w:rsidRPr="008A3F40">
          <w:rPr>
            <w:rStyle w:val="Hyperlink"/>
          </w:rPr>
          <w:t>https://www.enterpriseresearch.ac.uk/publications/global-entrepreneurship-monitor-beyond-the-unicorns-everyday-ambition-uneven-support/</w:t>
        </w:r>
      </w:hyperlink>
    </w:p>
    <w:p w14:paraId="657C7B85" w14:textId="77777777" w:rsidR="00014BA8" w:rsidRDefault="00000000">
      <w:pPr>
        <w:pStyle w:val="ListParagraph"/>
        <w:numPr>
          <w:ilvl w:val="0"/>
          <w:numId w:val="4"/>
        </w:numPr>
      </w:pPr>
      <w:r>
        <w:rPr>
          <w:b/>
        </w:rPr>
        <w:t>About GEM.</w:t>
      </w:r>
      <w:r>
        <w:t xml:space="preserve"> The Global Entrepreneurship Monitor is an international study of entrepreneurial attitudes, activity and aspirations, carried out annually across many economies. [UK sample size, fieldwork dates and partner institutions]</w:t>
      </w:r>
    </w:p>
    <w:p w14:paraId="739B9AF8" w14:textId="77777777" w:rsidR="00014BA8" w:rsidRDefault="00000000">
      <w:pPr>
        <w:pStyle w:val="ListParagraph"/>
        <w:numPr>
          <w:ilvl w:val="0"/>
          <w:numId w:val="4"/>
        </w:numPr>
      </w:pPr>
      <w:r>
        <w:rPr>
          <w:b/>
        </w:rPr>
        <w:t>Definitions.</w:t>
      </w:r>
      <w:r>
        <w:t xml:space="preserve"> Total early-stage Entrepreneurial Activity (TEA) is the share of adults aged 18–64 who are starting a business or running one under 42 months old. The National Entrepreneurship Context Index (NECI) </w:t>
      </w:r>
      <w:proofErr w:type="spellStart"/>
      <w:r>
        <w:t>summarises</w:t>
      </w:r>
      <w:proofErr w:type="spellEnd"/>
      <w:r>
        <w:t xml:space="preserve"> expert ratings of the conditions for entrepreneurship in each country.</w:t>
      </w:r>
    </w:p>
    <w:p w14:paraId="782F5B04" w14:textId="61E61C1F" w:rsidR="00014BA8" w:rsidRDefault="00000000">
      <w:pPr>
        <w:pStyle w:val="ListParagraph"/>
        <w:numPr>
          <w:ilvl w:val="0"/>
          <w:numId w:val="4"/>
        </w:numPr>
      </w:pPr>
      <w:r>
        <w:rPr>
          <w:b/>
        </w:rPr>
        <w:t>Website.</w:t>
      </w:r>
      <w:r>
        <w:t xml:space="preserve"> </w:t>
      </w:r>
      <w:hyperlink r:id="rId6" w:history="1">
        <w:r w:rsidR="00263314" w:rsidRPr="00263314">
          <w:rPr>
            <w:rStyle w:val="Hyperlink"/>
          </w:rPr>
          <w:t xml:space="preserve">Global Entrepreneurship Monitor </w:t>
        </w:r>
        <w:proofErr w:type="gramStart"/>
        <w:r w:rsidR="00263314" w:rsidRPr="00263314">
          <w:rPr>
            <w:rStyle w:val="Hyperlink"/>
          </w:rPr>
          <w:t>( GEM</w:t>
        </w:r>
        <w:proofErr w:type="gramEnd"/>
        <w:r w:rsidR="00263314" w:rsidRPr="00263314">
          <w:rPr>
            <w:rStyle w:val="Hyperlink"/>
          </w:rPr>
          <w:t xml:space="preserve"> UK ) - Enterprise Research Centre</w:t>
        </w:r>
      </w:hyperlink>
    </w:p>
    <w:sectPr w:rsidR="00014BA8">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70077"/>
    <w:multiLevelType w:val="hybridMultilevel"/>
    <w:tmpl w:val="FF68EF96"/>
    <w:lvl w:ilvl="0" w:tplc="D8FA9370">
      <w:start w:val="1"/>
      <w:numFmt w:val="decimal"/>
      <w:lvlText w:val="%1."/>
      <w:lvlJc w:val="left"/>
      <w:pPr>
        <w:ind w:left="720" w:hanging="360"/>
      </w:pPr>
    </w:lvl>
    <w:lvl w:ilvl="1" w:tplc="9D58B6B0">
      <w:start w:val="1"/>
      <w:numFmt w:val="lowerLetter"/>
      <w:lvlText w:val="%2."/>
      <w:lvlJc w:val="left"/>
      <w:pPr>
        <w:ind w:left="1440" w:hanging="360"/>
      </w:pPr>
    </w:lvl>
    <w:lvl w:ilvl="2" w:tplc="2334E144">
      <w:start w:val="1"/>
      <w:numFmt w:val="lowerRoman"/>
      <w:lvlText w:val="%3."/>
      <w:lvlJc w:val="left"/>
      <w:pPr>
        <w:ind w:left="2160" w:hanging="360"/>
      </w:pPr>
    </w:lvl>
    <w:lvl w:ilvl="3" w:tplc="8376E792">
      <w:start w:val="1"/>
      <w:numFmt w:val="decimal"/>
      <w:lvlText w:val="%4."/>
      <w:lvlJc w:val="left"/>
      <w:pPr>
        <w:ind w:left="2880" w:hanging="360"/>
      </w:pPr>
    </w:lvl>
    <w:lvl w:ilvl="4" w:tplc="7D56B8A8">
      <w:start w:val="1"/>
      <w:numFmt w:val="lowerLetter"/>
      <w:lvlText w:val="%5."/>
      <w:lvlJc w:val="left"/>
      <w:pPr>
        <w:ind w:left="3600" w:hanging="360"/>
      </w:pPr>
    </w:lvl>
    <w:lvl w:ilvl="5" w:tplc="783CFB5E">
      <w:start w:val="1"/>
      <w:numFmt w:val="lowerRoman"/>
      <w:lvlText w:val="%6."/>
      <w:lvlJc w:val="left"/>
      <w:pPr>
        <w:ind w:left="4320" w:hanging="360"/>
      </w:pPr>
    </w:lvl>
    <w:lvl w:ilvl="6" w:tplc="FAA2DCDA">
      <w:start w:val="1"/>
      <w:numFmt w:val="decimal"/>
      <w:lvlText w:val="%7."/>
      <w:lvlJc w:val="left"/>
      <w:pPr>
        <w:ind w:left="5040" w:hanging="360"/>
      </w:pPr>
    </w:lvl>
    <w:lvl w:ilvl="7" w:tplc="1592F078">
      <w:start w:val="1"/>
      <w:numFmt w:val="lowerLetter"/>
      <w:lvlText w:val="%8."/>
      <w:lvlJc w:val="left"/>
      <w:pPr>
        <w:ind w:left="5760" w:hanging="360"/>
      </w:pPr>
    </w:lvl>
    <w:lvl w:ilvl="8" w:tplc="E14A6EF6">
      <w:start w:val="1"/>
      <w:numFmt w:val="lowerRoman"/>
      <w:lvlText w:val="%9."/>
      <w:lvlJc w:val="left"/>
      <w:pPr>
        <w:ind w:left="6480" w:hanging="360"/>
      </w:pPr>
    </w:lvl>
  </w:abstractNum>
  <w:abstractNum w:abstractNumId="1" w15:restartNumberingAfterBreak="0">
    <w:nsid w:val="1A2B182D"/>
    <w:multiLevelType w:val="hybridMultilevel"/>
    <w:tmpl w:val="762CF606"/>
    <w:lvl w:ilvl="0" w:tplc="C7300418">
      <w:start w:val="1"/>
      <w:numFmt w:val="bullet"/>
      <w:lvlText w:val="•"/>
      <w:lvlJc w:val="left"/>
      <w:pPr>
        <w:ind w:left="720" w:hanging="360"/>
      </w:pPr>
    </w:lvl>
    <w:lvl w:ilvl="1" w:tplc="78F85686">
      <w:start w:val="1"/>
      <w:numFmt w:val="bullet"/>
      <w:lvlText w:val="o"/>
      <w:lvlJc w:val="left"/>
      <w:pPr>
        <w:ind w:left="1440" w:hanging="360"/>
      </w:pPr>
    </w:lvl>
    <w:lvl w:ilvl="2" w:tplc="C1BA7FB6">
      <w:start w:val="1"/>
      <w:numFmt w:val="bullet"/>
      <w:lvlText w:val="▪"/>
      <w:lvlJc w:val="left"/>
      <w:pPr>
        <w:ind w:left="2160" w:hanging="360"/>
      </w:pPr>
    </w:lvl>
    <w:lvl w:ilvl="3" w:tplc="CD3C2C76">
      <w:start w:val="1"/>
      <w:numFmt w:val="bullet"/>
      <w:lvlText w:val="•"/>
      <w:lvlJc w:val="left"/>
      <w:pPr>
        <w:ind w:left="2880" w:hanging="360"/>
      </w:pPr>
    </w:lvl>
    <w:lvl w:ilvl="4" w:tplc="248A3E86">
      <w:start w:val="1"/>
      <w:numFmt w:val="bullet"/>
      <w:lvlText w:val="o"/>
      <w:lvlJc w:val="left"/>
      <w:pPr>
        <w:ind w:left="3600" w:hanging="360"/>
      </w:pPr>
    </w:lvl>
    <w:lvl w:ilvl="5" w:tplc="15AE2FFA">
      <w:start w:val="1"/>
      <w:numFmt w:val="bullet"/>
      <w:lvlText w:val="▪"/>
      <w:lvlJc w:val="left"/>
      <w:pPr>
        <w:ind w:left="4320" w:hanging="360"/>
      </w:pPr>
    </w:lvl>
    <w:lvl w:ilvl="6" w:tplc="D2905706">
      <w:start w:val="1"/>
      <w:numFmt w:val="bullet"/>
      <w:lvlText w:val="•"/>
      <w:lvlJc w:val="left"/>
      <w:pPr>
        <w:ind w:left="5040" w:hanging="360"/>
      </w:pPr>
    </w:lvl>
    <w:lvl w:ilvl="7" w:tplc="D52A40AE">
      <w:start w:val="1"/>
      <w:numFmt w:val="bullet"/>
      <w:lvlText w:val="o"/>
      <w:lvlJc w:val="left"/>
      <w:pPr>
        <w:ind w:left="5760" w:hanging="360"/>
      </w:pPr>
    </w:lvl>
    <w:lvl w:ilvl="8" w:tplc="C75EEF80">
      <w:start w:val="1"/>
      <w:numFmt w:val="bullet"/>
      <w:lvlText w:val="▪"/>
      <w:lvlJc w:val="left"/>
      <w:pPr>
        <w:ind w:left="6480" w:hanging="360"/>
      </w:pPr>
    </w:lvl>
  </w:abstractNum>
  <w:num w:numId="1" w16cid:durableId="1093552040">
    <w:abstractNumId w:val="1"/>
  </w:num>
  <w:num w:numId="2" w16cid:durableId="1187789909">
    <w:abstractNumId w:val="1"/>
  </w:num>
  <w:num w:numId="3" w16cid:durableId="1464467686">
    <w:abstractNumId w:val="0"/>
    <w:lvlOverride w:ilvl="0">
      <w:startOverride w:val="1"/>
    </w:lvlOverride>
  </w:num>
  <w:num w:numId="4" w16cid:durableId="40954697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BA8"/>
    <w:rsid w:val="00014BA8"/>
    <w:rsid w:val="00263314"/>
    <w:rsid w:val="002D2D2E"/>
    <w:rsid w:val="00430277"/>
    <w:rsid w:val="00740CEA"/>
    <w:rsid w:val="00892BB0"/>
    <w:rsid w:val="00B709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1520E"/>
  <w15:docId w15:val="{AFC930FC-826C-4152-A066-83BF736A1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semiHidden/>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633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09963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nterpriseresearch.ac.uk/global-entrepreneurship-monitor-2026/" TargetMode="External"/><Relationship Id="rId5" Type="http://schemas.openxmlformats.org/officeDocument/2006/relationships/hyperlink" Target="https://www.enterpriseresearch.ac.uk/publications/global-entrepreneurship-monitor-beyond-the-unicorns-everyday-ambition-uneven-suppor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1213</Words>
  <Characters>6919</Characters>
  <Application>Microsoft Office Word</Application>
  <DocSecurity>0</DocSecurity>
  <Lines>57</Lines>
  <Paragraphs>16</Paragraphs>
  <ScaleCrop>false</ScaleCrop>
  <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 GEM UK 202526 Beyond the Unicorns</dc:title>
  <dc:creator>Ferris,Wendy</dc:creator>
  <dc:description>Claude Docs node/42d73e45-398e@5 docx-w6</dc:description>
  <cp:lastModifiedBy>Ferris, Wendy</cp:lastModifiedBy>
  <cp:revision>2</cp:revision>
  <dcterms:created xsi:type="dcterms:W3CDTF">2026-10-23T09:35:00Z</dcterms:created>
  <dcterms:modified xsi:type="dcterms:W3CDTF">2026-10-23T09:35:00Z</dcterms:modified>
</cp:coreProperties>
</file>